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0B" w:rsidRDefault="00CD2C0B" w:rsidP="00CD2C0B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2C0B" w:rsidRDefault="00CD2C0B" w:rsidP="00CD2C0B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2C0B" w:rsidRDefault="00CD2C0B" w:rsidP="00CD2C0B">
      <w:pPr>
        <w:rPr>
          <w:b/>
          <w:sz w:val="18"/>
          <w:szCs w:val="18"/>
        </w:rPr>
      </w:pPr>
    </w:p>
    <w:p w:rsidR="00CD2C0B" w:rsidRPr="009540BA" w:rsidRDefault="00CD2C0B" w:rsidP="00CD2C0B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CD2C0B" w:rsidRPr="009540BA" w:rsidRDefault="00CD2C0B" w:rsidP="00CD2C0B">
      <w:pPr>
        <w:spacing w:before="120"/>
        <w:rPr>
          <w:noProof/>
          <w:sz w:val="26"/>
          <w:szCs w:val="26"/>
          <w:lang w:val="ru-RU"/>
        </w:rPr>
      </w:pPr>
    </w:p>
    <w:p w:rsidR="00CD2C0B" w:rsidRPr="009540BA" w:rsidRDefault="00CD2C0B" w:rsidP="00CD2C0B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CD2C0B" w:rsidRPr="00E23E95" w:rsidRDefault="00CD2C0B" w:rsidP="00CD2C0B">
      <w:pPr>
        <w:ind w:firstLine="708"/>
        <w:rPr>
          <w:sz w:val="20"/>
          <w:szCs w:val="20"/>
        </w:rPr>
      </w:pPr>
    </w:p>
    <w:p w:rsidR="00CD2C0B" w:rsidRPr="00E301A3" w:rsidRDefault="00CD2C0B" w:rsidP="00CD2C0B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«____»____________2017 року</w:t>
      </w:r>
    </w:p>
    <w:p w:rsidR="00CD2C0B" w:rsidRDefault="00CD2C0B" w:rsidP="00CD2C0B">
      <w:pPr>
        <w:rPr>
          <w:lang w:val="ru-RU"/>
        </w:rPr>
      </w:pPr>
    </w:p>
    <w:p w:rsidR="00CD2C0B" w:rsidRPr="00E301A3" w:rsidRDefault="00CD2C0B" w:rsidP="00CD2C0B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НАВЧАЛЬНА ПРОГРАМА</w:t>
      </w:r>
    </w:p>
    <w:p w:rsidR="00CD2C0B" w:rsidRDefault="00CD2C0B" w:rsidP="00CD2C0B">
      <w:pPr>
        <w:jc w:val="center"/>
        <w:rPr>
          <w:b/>
          <w:lang w:val="ru-RU"/>
        </w:rPr>
      </w:pPr>
    </w:p>
    <w:p w:rsidR="00CD2C0B" w:rsidRPr="0038360C" w:rsidRDefault="005850DE" w:rsidP="00CD2C0B">
      <w:pPr>
        <w:jc w:val="center"/>
        <w:rPr>
          <w:b/>
          <w:color w:val="222222"/>
          <w:sz w:val="36"/>
          <w:szCs w:val="36"/>
          <w:shd w:val="clear" w:color="auto" w:fill="FFFFFF"/>
        </w:rPr>
      </w:pPr>
      <w:r>
        <w:rPr>
          <w:b/>
          <w:color w:val="222222"/>
          <w:sz w:val="36"/>
          <w:szCs w:val="36"/>
          <w:shd w:val="clear" w:color="auto" w:fill="FFFFFF"/>
          <w:lang w:val="ru-RU"/>
        </w:rPr>
        <w:t>СОЦ</w:t>
      </w:r>
      <w:r w:rsidR="00455CA4">
        <w:rPr>
          <w:b/>
          <w:color w:val="222222"/>
          <w:sz w:val="36"/>
          <w:szCs w:val="36"/>
          <w:shd w:val="clear" w:color="auto" w:fill="FFFFFF"/>
        </w:rPr>
        <w:t>ІАЛЬНЕ УПРАВЛІННЯ ЛЮДСЬКИМИ РЕСУРСАМИ</w:t>
      </w:r>
      <w:r w:rsidR="00022B51">
        <w:rPr>
          <w:b/>
          <w:color w:val="222222"/>
          <w:sz w:val="36"/>
          <w:szCs w:val="36"/>
          <w:shd w:val="clear" w:color="auto" w:fill="FFFFFF"/>
        </w:rPr>
        <w:t xml:space="preserve"> </w:t>
      </w:r>
    </w:p>
    <w:p w:rsidR="00CD2C0B" w:rsidRDefault="00CD2C0B" w:rsidP="00CD2C0B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CD2C0B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 w:rsidR="000C5B7C">
        <w:rPr>
          <w:sz w:val="22"/>
          <w:szCs w:val="22"/>
        </w:rPr>
        <w:t>–</w:t>
      </w:r>
      <w:r>
        <w:rPr>
          <w:sz w:val="22"/>
          <w:szCs w:val="22"/>
        </w:rPr>
        <w:t xml:space="preserve"> с</w:t>
      </w:r>
      <w:r w:rsidRPr="000166BA">
        <w:rPr>
          <w:sz w:val="22"/>
          <w:szCs w:val="22"/>
        </w:rPr>
        <w:t>оціальні та поведінкові науки</w:t>
      </w:r>
    </w:p>
    <w:p w:rsidR="00CD2C0B" w:rsidRDefault="00CD2C0B" w:rsidP="00CD2C0B">
      <w:pPr>
        <w:spacing w:line="216" w:lineRule="auto"/>
        <w:jc w:val="center"/>
        <w:rPr>
          <w:i/>
          <w:sz w:val="16"/>
          <w:szCs w:val="16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магістр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</w:t>
      </w:r>
      <w:r>
        <w:rPr>
          <w:sz w:val="22"/>
          <w:szCs w:val="22"/>
        </w:rPr>
        <w:t>і</w:t>
      </w:r>
      <w:r w:rsidR="00A56309">
        <w:rPr>
          <w:sz w:val="22"/>
          <w:szCs w:val="22"/>
        </w:rPr>
        <w:t>ологія</w:t>
      </w:r>
      <w:r w:rsidRPr="000166BA">
        <w:rPr>
          <w:sz w:val="22"/>
          <w:szCs w:val="22"/>
        </w:rPr>
        <w:t>»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C804C3" w:rsidRDefault="00CD2C0B" w:rsidP="00CD2C0B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  <w:t>«</w:t>
      </w:r>
      <w:r w:rsidR="00A56309">
        <w:rPr>
          <w:sz w:val="22"/>
          <w:szCs w:val="22"/>
        </w:rPr>
        <w:t>Соціальна експертиза та аудит</w:t>
      </w:r>
      <w:r>
        <w:rPr>
          <w:sz w:val="22"/>
          <w:szCs w:val="22"/>
        </w:rPr>
        <w:t>»</w:t>
      </w:r>
    </w:p>
    <w:p w:rsidR="00CD2C0B" w:rsidRDefault="00CD2C0B" w:rsidP="00CD2C0B">
      <w:pPr>
        <w:spacing w:line="216" w:lineRule="auto"/>
        <w:ind w:firstLine="426"/>
        <w:rPr>
          <w:i/>
          <w:sz w:val="16"/>
          <w:szCs w:val="16"/>
        </w:rPr>
      </w:pPr>
    </w:p>
    <w:p w:rsidR="00CD2C0B" w:rsidRPr="00C804C3" w:rsidRDefault="00CD2C0B" w:rsidP="00CD2C0B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AE62F7">
        <w:rPr>
          <w:rFonts w:cs="Times New Roman"/>
          <w:sz w:val="24"/>
        </w:rPr>
        <w:t>вибіркова</w:t>
      </w:r>
      <w:r>
        <w:rPr>
          <w:rFonts w:cs="Times New Roman"/>
          <w:sz w:val="24"/>
        </w:rPr>
        <w:t xml:space="preserve"> (вільного вибору студента)</w:t>
      </w:r>
      <w:r w:rsidRPr="00F30196">
        <w:rPr>
          <w:rFonts w:cs="Times New Roman"/>
          <w:szCs w:val="20"/>
        </w:rPr>
        <w:t xml:space="preserve"> 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денна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2017/2018</w:t>
      </w:r>
    </w:p>
    <w:p w:rsidR="00CD2C0B" w:rsidRPr="002F16E6" w:rsidRDefault="00CD2C0B" w:rsidP="00CD2C0B">
      <w:pPr>
        <w:spacing w:before="40"/>
        <w:ind w:left="3969"/>
        <w:jc w:val="both"/>
        <w:rPr>
          <w:sz w:val="24"/>
          <w:lang w:val="en-US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F16E6">
        <w:rPr>
          <w:sz w:val="24"/>
          <w:lang w:val="en-US"/>
        </w:rPr>
        <w:t>4</w:t>
      </w:r>
    </w:p>
    <w:p w:rsidR="00CD2C0B" w:rsidRPr="002F16E6" w:rsidRDefault="00CD2C0B" w:rsidP="00CD2C0B">
      <w:pPr>
        <w:spacing w:before="40"/>
        <w:ind w:left="3969"/>
        <w:jc w:val="both"/>
        <w:rPr>
          <w:sz w:val="24"/>
          <w:lang w:val="en-US"/>
        </w:rPr>
      </w:pPr>
      <w:r>
        <w:rPr>
          <w:sz w:val="24"/>
        </w:rPr>
        <w:t>Кількість кредитів ЕСТ</w:t>
      </w:r>
      <w:r w:rsidRPr="005208B9">
        <w:rPr>
          <w:sz w:val="24"/>
        </w:rPr>
        <w:t>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2F16E6">
        <w:rPr>
          <w:sz w:val="24"/>
          <w:lang w:val="en-US"/>
        </w:rPr>
        <w:t>3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5208B9">
        <w:rPr>
          <w:sz w:val="24"/>
        </w:rPr>
        <w:tab/>
      </w:r>
      <w:r w:rsidRPr="005208B9"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українська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Pr="005208B9">
        <w:rPr>
          <w:sz w:val="24"/>
        </w:rPr>
        <w:tab/>
      </w:r>
      <w:r w:rsidR="00B165C7">
        <w:rPr>
          <w:sz w:val="24"/>
        </w:rPr>
        <w:t>іспит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Default="00CD2C0B" w:rsidP="00CD2C0B">
      <w:pPr>
        <w:spacing w:before="80"/>
        <w:rPr>
          <w:sz w:val="24"/>
        </w:rPr>
      </w:pPr>
      <w:r>
        <w:rPr>
          <w:sz w:val="24"/>
        </w:rPr>
        <w:t>Викладач</w:t>
      </w:r>
      <w:r w:rsidR="002F16E6">
        <w:rPr>
          <w:sz w:val="24"/>
        </w:rPr>
        <w:t>і</w:t>
      </w:r>
      <w:r>
        <w:rPr>
          <w:sz w:val="24"/>
        </w:rPr>
        <w:t xml:space="preserve">: </w:t>
      </w:r>
      <w:r w:rsidR="002F16E6">
        <w:rPr>
          <w:sz w:val="24"/>
        </w:rPr>
        <w:t xml:space="preserve">проф. Цимбалюк Н.М., доц. Мазурик О.В., </w:t>
      </w:r>
      <w:r w:rsidRPr="009677D8">
        <w:rPr>
          <w:sz w:val="24"/>
        </w:rPr>
        <w:t xml:space="preserve">доц. </w:t>
      </w:r>
      <w:r w:rsidR="002F16E6">
        <w:rPr>
          <w:sz w:val="24"/>
        </w:rPr>
        <w:t xml:space="preserve">Жуков </w:t>
      </w:r>
      <w:r w:rsidRPr="009677D8">
        <w:rPr>
          <w:sz w:val="24"/>
        </w:rPr>
        <w:t>В.</w:t>
      </w:r>
      <w:r w:rsidR="002F16E6">
        <w:rPr>
          <w:sz w:val="24"/>
        </w:rPr>
        <w:t>І.</w:t>
      </w:r>
    </w:p>
    <w:p w:rsidR="00CD2C0B" w:rsidRDefault="00CD2C0B" w:rsidP="00CD2C0B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2C0B" w:rsidRDefault="00CD2C0B" w:rsidP="00CD2C0B">
      <w:pPr>
        <w:jc w:val="center"/>
        <w:rPr>
          <w:i/>
          <w:sz w:val="16"/>
          <w:szCs w:val="16"/>
        </w:rPr>
      </w:pPr>
    </w:p>
    <w:p w:rsidR="00CD2C0B" w:rsidRDefault="00CD2C0B" w:rsidP="00CD2C0B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CD2C0B" w:rsidRDefault="00CD2C0B" w:rsidP="00CD2C0B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CD2C0B" w:rsidRDefault="00CD2C0B" w:rsidP="00CD2C0B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  <w:vertAlign w:val="superscript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</w:rPr>
      </w:pPr>
      <w:r>
        <w:rPr>
          <w:b/>
          <w:lang w:val="ru-RU"/>
        </w:rPr>
        <w:t>Ки</w:t>
      </w:r>
      <w:r>
        <w:rPr>
          <w:b/>
        </w:rPr>
        <w:t>їв – 2017</w:t>
      </w:r>
    </w:p>
    <w:p w:rsidR="00EF2E9E" w:rsidRDefault="00EF2E9E" w:rsidP="00CD2C0B">
      <w:pPr>
        <w:suppressAutoHyphens w:val="0"/>
        <w:spacing w:after="200" w:line="276" w:lineRule="auto"/>
        <w:rPr>
          <w:sz w:val="24"/>
        </w:rPr>
      </w:pPr>
    </w:p>
    <w:p w:rsidR="00CD2C0B" w:rsidRDefault="00CD2C0B" w:rsidP="00CD2C0B">
      <w:pPr>
        <w:suppressAutoHyphens w:val="0"/>
        <w:spacing w:after="200" w:line="276" w:lineRule="auto"/>
        <w:rPr>
          <w:i/>
          <w:sz w:val="20"/>
          <w:szCs w:val="20"/>
        </w:rPr>
      </w:pPr>
      <w:r>
        <w:rPr>
          <w:sz w:val="24"/>
        </w:rPr>
        <w:t>Розробник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</w:p>
    <w:p w:rsidR="00CD2C0B" w:rsidRPr="00B92772" w:rsidRDefault="00CD2C0B" w:rsidP="00CD2C0B">
      <w:pPr>
        <w:jc w:val="both"/>
        <w:rPr>
          <w:sz w:val="22"/>
          <w:szCs w:val="22"/>
        </w:rPr>
      </w:pPr>
      <w:r w:rsidRPr="00B92772">
        <w:rPr>
          <w:b/>
          <w:noProof/>
          <w:sz w:val="26"/>
          <w:szCs w:val="26"/>
        </w:rPr>
        <w:t>Мазурик О.В.</w:t>
      </w:r>
      <w:r w:rsidRPr="00B92772">
        <w:rPr>
          <w:noProof/>
          <w:sz w:val="26"/>
          <w:szCs w:val="26"/>
        </w:rPr>
        <w:t xml:space="preserve"> д.соц.н., доцент, доцент </w:t>
      </w:r>
      <w:r w:rsidRPr="00B92772">
        <w:rPr>
          <w:sz w:val="26"/>
          <w:szCs w:val="26"/>
        </w:rPr>
        <w:t>кафедри соціальних структур та соціальних відносин</w:t>
      </w: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2C0B" w:rsidRDefault="00CD2C0B" w:rsidP="00CD2C0B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CD2C0B" w:rsidRDefault="00CD2C0B" w:rsidP="00CD2C0B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="000C5B7C">
        <w:rPr>
          <w:sz w:val="24"/>
        </w:rPr>
        <w:t xml:space="preserve"> </w:t>
      </w:r>
      <w:r>
        <w:rPr>
          <w:sz w:val="24"/>
        </w:rPr>
        <w:t>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:rsidR="00CD2C0B" w:rsidRDefault="00CD2C0B" w:rsidP="00CD2C0B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C5B7C">
        <w:rPr>
          <w:sz w:val="16"/>
          <w:szCs w:val="16"/>
        </w:rPr>
        <w:t xml:space="preserve"> </w:t>
      </w:r>
      <w:r>
        <w:rPr>
          <w:sz w:val="16"/>
          <w:szCs w:val="16"/>
        </w:rPr>
        <w:t>(прізвище та ініціали)</w:t>
      </w:r>
    </w:p>
    <w:p w:rsidR="00EA3A0F" w:rsidRDefault="008F507B" w:rsidP="00EA3A0F">
      <w:pPr>
        <w:ind w:left="4536"/>
        <w:jc w:val="both"/>
        <w:rPr>
          <w:sz w:val="24"/>
        </w:rPr>
      </w:pPr>
      <w:r>
        <w:rPr>
          <w:sz w:val="24"/>
        </w:rPr>
        <w:t>Протокол № 6</w:t>
      </w:r>
      <w:r w:rsidR="000C5B7C">
        <w:rPr>
          <w:sz w:val="24"/>
        </w:rPr>
        <w:t xml:space="preserve"> </w:t>
      </w:r>
      <w:r>
        <w:rPr>
          <w:sz w:val="24"/>
        </w:rPr>
        <w:t>від 27 листопада 2017 року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jc w:val="both"/>
        <w:rPr>
          <w:b/>
          <w:sz w:val="26"/>
          <w:szCs w:val="26"/>
        </w:rPr>
      </w:pPr>
      <w:r w:rsidRPr="003A270C">
        <w:rPr>
          <w:b/>
          <w:sz w:val="24"/>
        </w:rPr>
        <w:t>Схвалено науково-методичною комісією факультету соціології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 xml:space="preserve">Протокол №___від «____» _____________ 20___ р. </w:t>
      </w: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spacing w:before="120"/>
        <w:jc w:val="both"/>
        <w:rPr>
          <w:b/>
          <w:sz w:val="24"/>
        </w:rPr>
      </w:pPr>
      <w:r w:rsidRPr="003A270C">
        <w:rPr>
          <w:b/>
          <w:sz w:val="24"/>
        </w:rPr>
        <w:t>Голова науково-методичної комісії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____________________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(Цимбалюк Н.М.)</w:t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="000C5B7C">
        <w:rPr>
          <w:b/>
          <w:sz w:val="16"/>
          <w:szCs w:val="16"/>
        </w:rPr>
        <w:t xml:space="preserve"> </w:t>
      </w: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pageBreakBefore/>
        <w:jc w:val="center"/>
        <w:rPr>
          <w:b/>
          <w:bCs/>
          <w:sz w:val="26"/>
          <w:szCs w:val="26"/>
        </w:rPr>
      </w:pPr>
    </w:p>
    <w:p w:rsidR="003471C6" w:rsidRPr="003471C6" w:rsidRDefault="00EA3A0F" w:rsidP="003471C6">
      <w:pPr>
        <w:shd w:val="clear" w:color="auto" w:fill="FFFFFF"/>
        <w:ind w:firstLine="567"/>
        <w:jc w:val="both"/>
        <w:rPr>
          <w:color w:val="000000"/>
          <w:sz w:val="24"/>
          <w:lang w:eastAsia="ru-RU"/>
        </w:rPr>
      </w:pPr>
      <w:r w:rsidRPr="003471C6">
        <w:rPr>
          <w:b/>
          <w:sz w:val="24"/>
        </w:rPr>
        <w:t xml:space="preserve">1. Мета дисципліни </w:t>
      </w:r>
      <w:r w:rsidRPr="003471C6">
        <w:rPr>
          <w:sz w:val="24"/>
        </w:rPr>
        <w:t xml:space="preserve">– </w:t>
      </w:r>
      <w:r w:rsidR="003471C6" w:rsidRPr="003471C6">
        <w:rPr>
          <w:color w:val="000000"/>
          <w:sz w:val="24"/>
          <w:lang w:eastAsia="ru-RU"/>
        </w:rPr>
        <w:t>формування у студентів теоретичних та практичних знань в галузі соціального управління людськими р</w:t>
      </w:r>
      <w:r w:rsidR="00E24255">
        <w:rPr>
          <w:color w:val="000000"/>
          <w:sz w:val="24"/>
          <w:lang w:eastAsia="ru-RU"/>
        </w:rPr>
        <w:t>есурсами в сучасній організації</w:t>
      </w:r>
      <w:r w:rsidR="003471C6" w:rsidRPr="003471C6">
        <w:rPr>
          <w:color w:val="000000"/>
          <w:sz w:val="24"/>
          <w:lang w:eastAsia="ru-RU"/>
        </w:rPr>
        <w:t xml:space="preserve">. </w:t>
      </w:r>
    </w:p>
    <w:p w:rsidR="00980F98" w:rsidRPr="003471C6" w:rsidRDefault="00B211E4" w:rsidP="00BF0874">
      <w:pPr>
        <w:suppressAutoHyphens w:val="0"/>
        <w:jc w:val="both"/>
        <w:rPr>
          <w:rFonts w:cs="Times New Roman"/>
          <w:sz w:val="24"/>
          <w:lang w:eastAsia="uk-UA"/>
        </w:rPr>
      </w:pPr>
      <w:r w:rsidRPr="003471C6">
        <w:rPr>
          <w:rFonts w:cs="Times New Roman"/>
          <w:sz w:val="24"/>
          <w:lang w:eastAsia="uk-UA"/>
        </w:rPr>
        <w:t xml:space="preserve"> </w:t>
      </w:r>
    </w:p>
    <w:p w:rsidR="00EA3A0F" w:rsidRDefault="00EA3A0F" w:rsidP="00BF0874">
      <w:pPr>
        <w:suppressAutoHyphens w:val="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98081B" w:rsidRDefault="001D64FD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="004826FB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Знати ключові засади соціології організаці</w:t>
      </w:r>
      <w:r w:rsidR="005E7ED1">
        <w:rPr>
          <w:i/>
          <w:iCs/>
          <w:sz w:val="24"/>
        </w:rPr>
        <w:t>й та</w:t>
      </w:r>
      <w:r w:rsidR="000C5B7C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управління</w:t>
      </w:r>
      <w:r w:rsidR="005E7ED1">
        <w:rPr>
          <w:i/>
          <w:iCs/>
          <w:sz w:val="24"/>
        </w:rPr>
        <w:t>,</w:t>
      </w:r>
      <w:r>
        <w:rPr>
          <w:i/>
          <w:iCs/>
          <w:sz w:val="24"/>
        </w:rPr>
        <w:t xml:space="preserve"> теорії соціальних технологій. </w:t>
      </w:r>
    </w:p>
    <w:p w:rsidR="00482DD3" w:rsidRDefault="001D64FD" w:rsidP="00482DD3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2.</w:t>
      </w:r>
      <w:r w:rsidR="004826FB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Володіти</w:t>
      </w:r>
      <w:r w:rsidR="00EA3A0F">
        <w:rPr>
          <w:i/>
          <w:iCs/>
          <w:sz w:val="24"/>
        </w:rPr>
        <w:t xml:space="preserve"> </w:t>
      </w:r>
      <w:r w:rsidR="00482DD3">
        <w:rPr>
          <w:i/>
          <w:iCs/>
          <w:sz w:val="24"/>
        </w:rPr>
        <w:t>знаннями м</w:t>
      </w:r>
      <w:r w:rsidR="00482DD3" w:rsidRPr="00482DD3">
        <w:rPr>
          <w:i/>
          <w:iCs/>
          <w:sz w:val="24"/>
        </w:rPr>
        <w:t>етодологі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та </w:t>
      </w:r>
      <w:r w:rsidR="00482DD3">
        <w:rPr>
          <w:i/>
          <w:iCs/>
          <w:sz w:val="24"/>
        </w:rPr>
        <w:t xml:space="preserve">навичками </w:t>
      </w:r>
      <w:r w:rsidR="00482DD3" w:rsidRPr="00482DD3">
        <w:rPr>
          <w:i/>
          <w:iCs/>
          <w:sz w:val="24"/>
        </w:rPr>
        <w:t>організаці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наукових досліджень з основами інтелектуальної власності</w:t>
      </w:r>
      <w:r w:rsidR="00482DD3"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3. Вміти використовувати емпіричні методи соціологічного</w:t>
      </w:r>
      <w:r w:rsidRPr="00482DD3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обстеження соціальних явищ і процесів та н</w:t>
      </w:r>
      <w:r w:rsidRPr="00482DD3">
        <w:rPr>
          <w:i/>
          <w:iCs/>
          <w:sz w:val="24"/>
        </w:rPr>
        <w:t>овітні методи аналізу даних в соціології</w:t>
      </w:r>
      <w:r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</w:p>
    <w:p w:rsidR="00A2381C" w:rsidRPr="00272BB9" w:rsidRDefault="00EA3A0F" w:rsidP="00A2381C">
      <w:pPr>
        <w:shd w:val="clear" w:color="auto" w:fill="FFFFFF"/>
        <w:ind w:firstLine="540"/>
        <w:jc w:val="both"/>
        <w:rPr>
          <w:bCs/>
          <w:color w:val="000000"/>
          <w:sz w:val="24"/>
          <w:lang w:eastAsia="ru-RU"/>
        </w:rPr>
      </w:pPr>
      <w:r>
        <w:rPr>
          <w:i/>
          <w:iCs/>
          <w:sz w:val="24"/>
        </w:rPr>
        <w:t xml:space="preserve"> </w:t>
      </w: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 xml:space="preserve">. </w:t>
      </w:r>
      <w:r w:rsidR="0052344E">
        <w:rPr>
          <w:sz w:val="24"/>
        </w:rPr>
        <w:t>Д</w:t>
      </w:r>
      <w:r w:rsidR="001D64FD">
        <w:rPr>
          <w:sz w:val="24"/>
        </w:rPr>
        <w:t>исципліна «</w:t>
      </w:r>
      <w:r w:rsidR="00FD1385">
        <w:rPr>
          <w:sz w:val="24"/>
        </w:rPr>
        <w:t>Соціальне управління людськими ресурсами</w:t>
      </w:r>
      <w:r w:rsidRPr="00105644">
        <w:rPr>
          <w:sz w:val="24"/>
        </w:rPr>
        <w:t>» входить до</w:t>
      </w:r>
      <w:r w:rsidR="008777C3">
        <w:rPr>
          <w:sz w:val="24"/>
        </w:rPr>
        <w:t xml:space="preserve"> варіативної частини</w:t>
      </w:r>
      <w:r w:rsidRPr="00105644">
        <w:rPr>
          <w:sz w:val="24"/>
        </w:rPr>
        <w:t xml:space="preserve"> циклу професійної підготовки фахі</w:t>
      </w:r>
      <w:r>
        <w:rPr>
          <w:sz w:val="24"/>
        </w:rPr>
        <w:t>вців з вищою освіт</w:t>
      </w:r>
      <w:r w:rsidR="001D64FD">
        <w:rPr>
          <w:sz w:val="24"/>
        </w:rPr>
        <w:t>ою, освітнього ступеня «магіст</w:t>
      </w:r>
      <w:r w:rsidRPr="00105644">
        <w:rPr>
          <w:sz w:val="24"/>
        </w:rPr>
        <w:t>р</w:t>
      </w:r>
      <w:r w:rsidR="0052344E">
        <w:rPr>
          <w:sz w:val="24"/>
        </w:rPr>
        <w:t>», спеціальності «</w:t>
      </w:r>
      <w:r w:rsidR="00482DD3">
        <w:rPr>
          <w:sz w:val="24"/>
        </w:rPr>
        <w:t>С</w:t>
      </w:r>
      <w:r w:rsidR="0052344E">
        <w:rPr>
          <w:sz w:val="24"/>
        </w:rPr>
        <w:t>оціологія»</w:t>
      </w:r>
      <w:r w:rsidR="000E611F">
        <w:rPr>
          <w:sz w:val="24"/>
        </w:rPr>
        <w:t>,</w:t>
      </w:r>
      <w:r w:rsidR="0052344E">
        <w:rPr>
          <w:sz w:val="24"/>
        </w:rPr>
        <w:t xml:space="preserve"> </w:t>
      </w:r>
      <w:r w:rsidR="000E611F">
        <w:rPr>
          <w:sz w:val="24"/>
        </w:rPr>
        <w:t>спеціалізації</w:t>
      </w:r>
      <w:r>
        <w:rPr>
          <w:sz w:val="24"/>
        </w:rPr>
        <w:t xml:space="preserve"> «</w:t>
      </w:r>
      <w:r w:rsidR="00482DD3">
        <w:rPr>
          <w:sz w:val="24"/>
        </w:rPr>
        <w:t>Соціальна експертиза та аудит</w:t>
      </w:r>
      <w:r w:rsidRPr="00272BB9">
        <w:rPr>
          <w:sz w:val="24"/>
        </w:rPr>
        <w:t>».</w:t>
      </w:r>
      <w:r w:rsidR="00357B06" w:rsidRPr="00272BB9">
        <w:rPr>
          <w:sz w:val="24"/>
        </w:rPr>
        <w:t xml:space="preserve"> </w:t>
      </w:r>
      <w:r w:rsidR="00A2381C" w:rsidRPr="00272BB9">
        <w:rPr>
          <w:bCs/>
          <w:color w:val="000000"/>
          <w:sz w:val="24"/>
          <w:lang w:eastAsia="ru-RU"/>
        </w:rPr>
        <w:t xml:space="preserve">Студенти будуть ознайомлені </w:t>
      </w:r>
      <w:r w:rsidR="00E24255">
        <w:rPr>
          <w:color w:val="000000"/>
          <w:sz w:val="24"/>
          <w:lang w:eastAsia="ru-RU"/>
        </w:rPr>
        <w:t>з</w:t>
      </w:r>
      <w:r w:rsidR="00E24255" w:rsidRPr="003471C6">
        <w:rPr>
          <w:color w:val="000000"/>
          <w:sz w:val="24"/>
          <w:lang w:eastAsia="ru-RU"/>
        </w:rPr>
        <w:t xml:space="preserve"> метод</w:t>
      </w:r>
      <w:r w:rsidR="00E24255">
        <w:rPr>
          <w:color w:val="000000"/>
          <w:sz w:val="24"/>
          <w:lang w:eastAsia="ru-RU"/>
        </w:rPr>
        <w:t>ами</w:t>
      </w:r>
      <w:r w:rsidR="00E24255" w:rsidRPr="003471C6">
        <w:rPr>
          <w:color w:val="000000"/>
          <w:sz w:val="24"/>
          <w:lang w:eastAsia="ru-RU"/>
        </w:rPr>
        <w:t xml:space="preserve"> аналізу соціальної якості людських ресурсів та адекватності їх застосування в діяльності організації; </w:t>
      </w:r>
      <w:r w:rsidR="00E24255">
        <w:rPr>
          <w:color w:val="000000"/>
          <w:sz w:val="24"/>
          <w:lang w:eastAsia="ru-RU"/>
        </w:rPr>
        <w:t>із</w:t>
      </w:r>
      <w:r w:rsidR="00E24255" w:rsidRPr="003471C6">
        <w:rPr>
          <w:color w:val="000000"/>
          <w:sz w:val="24"/>
          <w:lang w:eastAsia="ru-RU"/>
        </w:rPr>
        <w:t xml:space="preserve"> застосування</w:t>
      </w:r>
      <w:r w:rsidR="00E24255">
        <w:rPr>
          <w:color w:val="000000"/>
          <w:sz w:val="24"/>
          <w:lang w:eastAsia="ru-RU"/>
        </w:rPr>
        <w:t>м</w:t>
      </w:r>
      <w:r w:rsidR="00E24255" w:rsidRPr="003471C6">
        <w:rPr>
          <w:color w:val="000000"/>
          <w:sz w:val="24"/>
          <w:lang w:eastAsia="ru-RU"/>
        </w:rPr>
        <w:t xml:space="preserve"> різних методик планування та управління людськими ресурсами організації, мінімізації таких негативних соціальних ефектів організаційної діяльності, як експлуатація, відчуження робітників, неефективність в реалізації їх людського, творчого і професійного потенціалу</w:t>
      </w:r>
      <w:r w:rsidR="00A2381C" w:rsidRPr="00272BB9">
        <w:rPr>
          <w:bCs/>
          <w:color w:val="000000"/>
          <w:sz w:val="24"/>
          <w:lang w:eastAsia="ru-RU"/>
        </w:rPr>
        <w:t xml:space="preserve">.  </w:t>
      </w:r>
    </w:p>
    <w:p w:rsidR="00821F06" w:rsidRDefault="00821F06" w:rsidP="00EA3A0F">
      <w:pPr>
        <w:jc w:val="both"/>
        <w:rPr>
          <w:b/>
          <w:sz w:val="24"/>
        </w:rPr>
      </w:pPr>
    </w:p>
    <w:p w:rsidR="0052344E" w:rsidRPr="00CC0850" w:rsidRDefault="00EA3A0F" w:rsidP="00EA3A0F">
      <w:pPr>
        <w:jc w:val="both"/>
        <w:rPr>
          <w:i/>
          <w:sz w:val="24"/>
        </w:rPr>
      </w:pPr>
      <w:r w:rsidRPr="00CC0850">
        <w:rPr>
          <w:b/>
          <w:sz w:val="24"/>
        </w:rPr>
        <w:t>4. Завдання (навчальні цілі)</w:t>
      </w:r>
      <w:r w:rsidR="00AE41BE" w:rsidRPr="00CC0850">
        <w:rPr>
          <w:sz w:val="24"/>
        </w:rPr>
        <w:t>.</w:t>
      </w:r>
      <w:r w:rsidR="000C5B7C" w:rsidRPr="00CC0850">
        <w:rPr>
          <w:sz w:val="24"/>
        </w:rPr>
        <w:t xml:space="preserve"> </w:t>
      </w:r>
      <w:r w:rsidRPr="00CC0850">
        <w:rPr>
          <w:i/>
          <w:sz w:val="24"/>
        </w:rPr>
        <w:t>Основними завданнями вивчення</w:t>
      </w:r>
      <w:r w:rsidR="0052344E" w:rsidRPr="00CC0850">
        <w:rPr>
          <w:i/>
          <w:sz w:val="24"/>
        </w:rPr>
        <w:t xml:space="preserve"> даної</w:t>
      </w:r>
      <w:r w:rsidRPr="00CC0850">
        <w:rPr>
          <w:i/>
          <w:sz w:val="24"/>
        </w:rPr>
        <w:t xml:space="preserve"> дисци</w:t>
      </w:r>
      <w:r w:rsidR="00AE41BE" w:rsidRPr="00CC0850">
        <w:rPr>
          <w:i/>
          <w:sz w:val="24"/>
        </w:rPr>
        <w:t>пліни</w:t>
      </w:r>
      <w:r w:rsidR="0052344E" w:rsidRPr="00CC0850">
        <w:rPr>
          <w:i/>
          <w:sz w:val="24"/>
        </w:rPr>
        <w:t xml:space="preserve"> є: </w:t>
      </w:r>
    </w:p>
    <w:p w:rsidR="003471C6" w:rsidRDefault="00AE41BE" w:rsidP="00EA3A0F">
      <w:pPr>
        <w:jc w:val="both"/>
        <w:rPr>
          <w:color w:val="000000"/>
          <w:sz w:val="24"/>
          <w:lang w:eastAsia="ru-RU"/>
        </w:rPr>
      </w:pPr>
      <w:r w:rsidRPr="00272BB9">
        <w:rPr>
          <w:sz w:val="24"/>
        </w:rPr>
        <w:tab/>
      </w:r>
      <w:r w:rsidR="003471C6" w:rsidRPr="003471C6">
        <w:rPr>
          <w:color w:val="000000"/>
          <w:sz w:val="24"/>
          <w:lang w:eastAsia="ru-RU"/>
        </w:rPr>
        <w:t xml:space="preserve">систематизація теоретичного та методичного знання в галузі соціального менеджменту та управління людськими ресурсами, </w:t>
      </w:r>
    </w:p>
    <w:p w:rsidR="003471C6" w:rsidRDefault="003471C6" w:rsidP="003471C6">
      <w:pPr>
        <w:ind w:firstLine="708"/>
        <w:jc w:val="both"/>
        <w:rPr>
          <w:color w:val="000000"/>
          <w:sz w:val="24"/>
          <w:lang w:eastAsia="ru-RU"/>
        </w:rPr>
      </w:pPr>
      <w:r w:rsidRPr="003471C6">
        <w:rPr>
          <w:color w:val="000000"/>
          <w:sz w:val="24"/>
          <w:lang w:eastAsia="ru-RU"/>
        </w:rPr>
        <w:t>теоретичне та практичне оволодіння сучасними методиками дослідження стану людських ресурсів організації та управління ними.</w:t>
      </w:r>
    </w:p>
    <w:p w:rsidR="00ED7A35" w:rsidRDefault="00EA3A0F" w:rsidP="00EA3A0F">
      <w:pPr>
        <w:jc w:val="both"/>
        <w:rPr>
          <w:sz w:val="24"/>
        </w:rPr>
      </w:pPr>
      <w:r w:rsidRPr="00272BB9">
        <w:rPr>
          <w:sz w:val="24"/>
        </w:rPr>
        <w:tab/>
        <w:t>розширення наукового кругозор</w:t>
      </w:r>
      <w:r w:rsidR="008272EF" w:rsidRPr="00272BB9">
        <w:rPr>
          <w:sz w:val="24"/>
        </w:rPr>
        <w:t xml:space="preserve">у </w:t>
      </w:r>
      <w:r w:rsidR="000E611F" w:rsidRPr="00272BB9">
        <w:rPr>
          <w:sz w:val="24"/>
        </w:rPr>
        <w:t xml:space="preserve">студентів </w:t>
      </w:r>
      <w:r w:rsidR="008272EF" w:rsidRPr="00272BB9">
        <w:rPr>
          <w:sz w:val="24"/>
        </w:rPr>
        <w:t>щодо характеру</w:t>
      </w:r>
      <w:r w:rsidR="00D64300" w:rsidRPr="00272BB9">
        <w:rPr>
          <w:sz w:val="24"/>
        </w:rPr>
        <w:t xml:space="preserve"> та</w:t>
      </w:r>
      <w:r w:rsidR="008272EF" w:rsidRPr="00272BB9">
        <w:rPr>
          <w:sz w:val="24"/>
        </w:rPr>
        <w:t xml:space="preserve"> особливостей</w:t>
      </w:r>
      <w:r w:rsidR="000C5B7C" w:rsidRPr="00CC0850">
        <w:rPr>
          <w:sz w:val="24"/>
        </w:rPr>
        <w:t xml:space="preserve"> </w:t>
      </w:r>
      <w:r w:rsidR="00AE5825">
        <w:rPr>
          <w:sz w:val="24"/>
        </w:rPr>
        <w:t>управління людськими ресурсами</w:t>
      </w:r>
      <w:r w:rsidR="006F6280">
        <w:rPr>
          <w:sz w:val="24"/>
        </w:rPr>
        <w:t xml:space="preserve">, у тому числі для проведення </w:t>
      </w:r>
      <w:r w:rsidR="00ED7A35">
        <w:rPr>
          <w:sz w:val="24"/>
        </w:rPr>
        <w:t>аудиту</w:t>
      </w:r>
      <w:r w:rsidR="00CA7C8B">
        <w:rPr>
          <w:sz w:val="24"/>
        </w:rPr>
        <w:t xml:space="preserve"> людських ресурсів</w:t>
      </w:r>
      <w:r w:rsidR="00ED7A35">
        <w:rPr>
          <w:sz w:val="24"/>
        </w:rPr>
        <w:t xml:space="preserve">. </w:t>
      </w:r>
    </w:p>
    <w:p w:rsidR="00936EC9" w:rsidRDefault="00936EC9" w:rsidP="00EA3A0F">
      <w:pPr>
        <w:jc w:val="both"/>
        <w:rPr>
          <w:rFonts w:cs="Times New Roman"/>
          <w:b/>
          <w:i/>
          <w:sz w:val="24"/>
        </w:rPr>
      </w:pPr>
    </w:p>
    <w:p w:rsidR="00EA3A0F" w:rsidRPr="00FF7F45" w:rsidRDefault="00EA3A0F" w:rsidP="00EA3A0F">
      <w:pPr>
        <w:jc w:val="both"/>
        <w:rPr>
          <w:rFonts w:cs="Times New Roman"/>
          <w:b/>
          <w:i/>
          <w:sz w:val="24"/>
        </w:rPr>
      </w:pPr>
      <w:r w:rsidRPr="00FF7F45">
        <w:rPr>
          <w:rFonts w:cs="Times New Roman"/>
          <w:b/>
          <w:i/>
          <w:sz w:val="24"/>
        </w:rPr>
        <w:t>Це спрямовано на формування наступних компетентностей:</w:t>
      </w:r>
    </w:p>
    <w:p w:rsidR="00CA7C8B" w:rsidRPr="00CA7C8B" w:rsidRDefault="00CA7C8B" w:rsidP="00CA7C8B">
      <w:pPr>
        <w:numPr>
          <w:ilvl w:val="0"/>
          <w:numId w:val="19"/>
        </w:numPr>
        <w:suppressAutoHyphens w:val="0"/>
        <w:jc w:val="both"/>
        <w:rPr>
          <w:sz w:val="24"/>
          <w:lang w:eastAsia="uk-UA"/>
        </w:rPr>
      </w:pPr>
      <w:r w:rsidRPr="00CA7C8B">
        <w:rPr>
          <w:sz w:val="24"/>
          <w:lang w:eastAsia="uk-UA"/>
        </w:rPr>
        <w:t>ФК-43. Здатність використання новітніх технологій суспільного контролю.</w:t>
      </w:r>
    </w:p>
    <w:p w:rsidR="00CA7C8B" w:rsidRPr="00CA7C8B" w:rsidRDefault="00CA7C8B" w:rsidP="00CA7C8B">
      <w:pPr>
        <w:numPr>
          <w:ilvl w:val="0"/>
          <w:numId w:val="19"/>
        </w:numPr>
        <w:tabs>
          <w:tab w:val="left" w:pos="772"/>
        </w:tabs>
        <w:suppressAutoHyphens w:val="0"/>
        <w:jc w:val="both"/>
        <w:rPr>
          <w:sz w:val="24"/>
          <w:lang w:eastAsia="uk-UA"/>
        </w:rPr>
      </w:pPr>
      <w:r w:rsidRPr="00CA7C8B">
        <w:rPr>
          <w:sz w:val="24"/>
          <w:lang w:eastAsia="uk-UA"/>
        </w:rPr>
        <w:t xml:space="preserve">ФК-45. </w:t>
      </w:r>
      <w:r w:rsidRPr="00CA7C8B">
        <w:rPr>
          <w:color w:val="000000"/>
          <w:sz w:val="24"/>
        </w:rPr>
        <w:t>Здатність застосування методів вирішення конфліктів і технологій посередництва</w:t>
      </w:r>
      <w:r w:rsidRPr="00CA7C8B">
        <w:rPr>
          <w:sz w:val="24"/>
          <w:lang w:eastAsia="uk-UA"/>
        </w:rPr>
        <w:t>.</w:t>
      </w:r>
    </w:p>
    <w:p w:rsidR="00DA687B" w:rsidRPr="00CA7C8B" w:rsidRDefault="00DA687B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EA3A0F" w:rsidRPr="00FA0BCB" w:rsidRDefault="00EA3A0F" w:rsidP="00EA3A0F">
      <w:pPr>
        <w:tabs>
          <w:tab w:val="left" w:pos="772"/>
        </w:tabs>
        <w:ind w:left="360"/>
        <w:rPr>
          <w:sz w:val="24"/>
          <w:lang w:eastAsia="uk-UA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2"/>
        <w:gridCol w:w="1175"/>
      </w:tblGrid>
      <w:tr w:rsidR="00EA3A0F" w:rsidRPr="00606D34" w:rsidTr="00EA3A0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Результат навчання: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 xml:space="preserve">1) знати; 2) вміти; 3) комунікація; 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4) автономність та відповідальність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0E611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</w:t>
            </w:r>
            <w:r w:rsidR="00EA3A0F" w:rsidRPr="00D76C87">
              <w:rPr>
                <w:b/>
                <w:bCs/>
                <w:sz w:val="22"/>
                <w:szCs w:val="22"/>
              </w:rPr>
              <w:t xml:space="preserve">методи 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або технології) викладання та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навчання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CA7C8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Методи оцін</w:t>
            </w:r>
            <w:r w:rsidR="00CA7C8B">
              <w:rPr>
                <w:b/>
                <w:bCs/>
                <w:sz w:val="22"/>
                <w:szCs w:val="22"/>
              </w:rPr>
              <w:t>ювання</w:t>
            </w:r>
            <w:r w:rsidRPr="00D76C87">
              <w:rPr>
                <w:b/>
                <w:bCs/>
                <w:sz w:val="22"/>
                <w:szCs w:val="22"/>
              </w:rPr>
              <w:t xml:space="preserve"> та пороговий критерій оцінювання (за необхідності)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Відсоток у підсумко-вій оцінці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дисциплін</w:t>
            </w:r>
            <w:r w:rsidRPr="00D76C87">
              <w:rPr>
                <w:b/>
                <w:bCs/>
                <w:sz w:val="22"/>
                <w:szCs w:val="22"/>
              </w:rPr>
              <w:t>ни</w:t>
            </w:r>
          </w:p>
        </w:tc>
      </w:tr>
      <w:tr w:rsidR="00EA3A0F" w:rsidRPr="00907717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C25147" w:rsidRDefault="00EA3A0F" w:rsidP="007F7D2C">
            <w:pPr>
              <w:snapToGrid w:val="0"/>
              <w:rPr>
                <w:i/>
                <w:sz w:val="24"/>
              </w:rPr>
            </w:pPr>
            <w:r w:rsidRPr="00C25147">
              <w:rPr>
                <w:sz w:val="24"/>
              </w:rPr>
              <w:t>Знати</w:t>
            </w:r>
            <w:r w:rsidR="000C5B7C" w:rsidRPr="00C25147">
              <w:rPr>
                <w:sz w:val="24"/>
              </w:rPr>
              <w:t xml:space="preserve"> </w:t>
            </w:r>
            <w:r w:rsidR="007F7D2C" w:rsidRPr="00C25147">
              <w:rPr>
                <w:sz w:val="24"/>
              </w:rPr>
              <w:t>с</w:t>
            </w:r>
            <w:r w:rsidR="007F7D2C" w:rsidRPr="00C25147">
              <w:rPr>
                <w:bCs/>
                <w:color w:val="000000"/>
                <w:sz w:val="24"/>
                <w:lang w:eastAsia="ru-RU"/>
              </w:rPr>
              <w:t>учасні світові тенденції розвитку соціальної сфери та її інституціональної структури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52CD5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452CD5">
              <w:rPr>
                <w:sz w:val="24"/>
              </w:rPr>
              <w:t>семінарські</w:t>
            </w:r>
            <w:r>
              <w:rPr>
                <w:sz w:val="24"/>
              </w:rPr>
              <w:t xml:space="preserve"> </w:t>
            </w:r>
            <w:r w:rsidR="00E24255">
              <w:rPr>
                <w:sz w:val="24"/>
              </w:rPr>
              <w:t xml:space="preserve">та практичні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rPr>
          <w:trHeight w:val="10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Pr="00C25147" w:rsidRDefault="00EA3A0F" w:rsidP="001E224B">
            <w:pPr>
              <w:rPr>
                <w:i/>
                <w:sz w:val="24"/>
              </w:rPr>
            </w:pPr>
            <w:r w:rsidRPr="00C25147">
              <w:rPr>
                <w:sz w:val="24"/>
              </w:rPr>
              <w:t>Знати</w:t>
            </w:r>
            <w:r w:rsidR="000C5B7C" w:rsidRPr="00C25147">
              <w:rPr>
                <w:sz w:val="24"/>
              </w:rPr>
              <w:t xml:space="preserve"> </w:t>
            </w:r>
            <w:r w:rsidR="00C25147">
              <w:rPr>
                <w:bCs/>
                <w:color w:val="000000"/>
                <w:sz w:val="24"/>
                <w:lang w:eastAsia="ru-RU"/>
              </w:rPr>
              <w:t>о</w:t>
            </w:r>
            <w:r w:rsidR="00C25147" w:rsidRPr="00C25147">
              <w:rPr>
                <w:bCs/>
                <w:color w:val="000000"/>
                <w:sz w:val="24"/>
                <w:lang w:eastAsia="ru-RU"/>
              </w:rPr>
              <w:t>собливості державного управління окремими ланками соціальної сфери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5747E5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5747E5">
              <w:rPr>
                <w:sz w:val="24"/>
              </w:rPr>
              <w:t>семінарські</w:t>
            </w:r>
            <w:r w:rsidR="000C5B7C">
              <w:rPr>
                <w:sz w:val="24"/>
              </w:rPr>
              <w:t xml:space="preserve"> </w:t>
            </w:r>
            <w:r w:rsidR="00E24255">
              <w:rPr>
                <w:sz w:val="24"/>
              </w:rPr>
              <w:t>та практичні</w:t>
            </w:r>
            <w:r w:rsidR="00E24255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A3A0F" w:rsidTr="00EA3A0F">
        <w:trPr>
          <w:trHeight w:val="10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A0103F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визначати </w:t>
            </w:r>
            <w:r w:rsidR="00A0103F">
              <w:rPr>
                <w:sz w:val="24"/>
              </w:rPr>
              <w:t>індикатори соціальної напруги та її причини в окремих соціальних сферах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4C60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4C6074">
              <w:rPr>
                <w:sz w:val="24"/>
              </w:rPr>
              <w:t>семінарські</w:t>
            </w:r>
            <w:r>
              <w:rPr>
                <w:sz w:val="24"/>
              </w:rPr>
              <w:t xml:space="preserve"> </w:t>
            </w:r>
            <w:r w:rsidR="00E24255">
              <w:rPr>
                <w:sz w:val="24"/>
              </w:rPr>
              <w:t>та практичні</w:t>
            </w:r>
            <w:r w:rsidR="00E24255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743EEE" w:rsidRDefault="00EA3A0F" w:rsidP="00A0103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застосовувати </w:t>
            </w:r>
            <w:r w:rsidR="00A0103F">
              <w:rPr>
                <w:sz w:val="24"/>
              </w:rPr>
              <w:t xml:space="preserve">ефективні методи </w:t>
            </w:r>
            <w:r w:rsidR="00A0103F" w:rsidRPr="00E318F1">
              <w:rPr>
                <w:bCs/>
                <w:color w:val="000000"/>
                <w:sz w:val="24"/>
                <w:lang w:eastAsia="ru-RU"/>
              </w:rPr>
              <w:t>діагностики соціальної сфери, стану соціальних проблем в окремих ланках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C6074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4C6074">
              <w:rPr>
                <w:sz w:val="24"/>
              </w:rPr>
              <w:t>семінарські</w:t>
            </w:r>
            <w:r w:rsidR="000C5B7C">
              <w:rPr>
                <w:sz w:val="24"/>
              </w:rPr>
              <w:t xml:space="preserve"> </w:t>
            </w:r>
            <w:r w:rsidR="00E24255">
              <w:rPr>
                <w:sz w:val="24"/>
              </w:rPr>
              <w:t>та практичні</w:t>
            </w:r>
            <w:r w:rsidR="00E24255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A0103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Вміти презентувати </w:t>
            </w:r>
            <w:r w:rsidR="00A0103F">
              <w:rPr>
                <w:sz w:val="24"/>
              </w:rPr>
              <w:t>результати дослідження стану</w:t>
            </w:r>
            <w:r w:rsidR="001E224B" w:rsidRPr="001E224B">
              <w:rPr>
                <w:sz w:val="24"/>
              </w:rPr>
              <w:t xml:space="preserve"> </w:t>
            </w:r>
            <w:r w:rsidR="004C6074">
              <w:rPr>
                <w:sz w:val="24"/>
              </w:rPr>
              <w:t>соціально</w:t>
            </w:r>
            <w:r w:rsidR="00A0103F">
              <w:rPr>
                <w:sz w:val="24"/>
              </w:rPr>
              <w:t>ї сфери/політики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C607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самостійна робота, презентація </w:t>
            </w:r>
            <w:r w:rsidR="004C6074">
              <w:rPr>
                <w:sz w:val="24"/>
              </w:rPr>
              <w:t>дослідницького завдання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презентація дослідн</w:t>
            </w:r>
            <w:r w:rsidR="004C6074">
              <w:rPr>
                <w:sz w:val="24"/>
              </w:rPr>
              <w:t>ицького</w:t>
            </w:r>
            <w:r w:rsidR="000C5B7C">
              <w:rPr>
                <w:sz w:val="24"/>
              </w:rPr>
              <w:t xml:space="preserve"> </w:t>
            </w:r>
          </w:p>
          <w:p w:rsidR="00EA3A0F" w:rsidRDefault="004C6074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самостійно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здійснювати аналітичну,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пошукову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4C6074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семінарські</w:t>
            </w:r>
            <w:r w:rsidR="00EA3A0F">
              <w:rPr>
                <w:sz w:val="24"/>
              </w:rPr>
              <w:t xml:space="preserve"> </w:t>
            </w:r>
            <w:r w:rsidR="00E24255">
              <w:rPr>
                <w:sz w:val="24"/>
              </w:rPr>
              <w:t>та практичні</w:t>
            </w:r>
            <w:r w:rsidR="00E24255">
              <w:rPr>
                <w:sz w:val="24"/>
              </w:rPr>
              <w:t xml:space="preserve"> </w:t>
            </w:r>
            <w:r w:rsidR="00EA3A0F">
              <w:rPr>
                <w:sz w:val="24"/>
              </w:rPr>
              <w:t>заняття, дослідні завдання,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3E06BE" w:rsidRDefault="00EA3A0F" w:rsidP="00F701EC">
            <w:pPr>
              <w:snapToGrid w:val="0"/>
              <w:rPr>
                <w:color w:val="FF0000"/>
                <w:sz w:val="24"/>
              </w:rPr>
            </w:pPr>
            <w:r w:rsidRPr="003E06BE">
              <w:rPr>
                <w:color w:val="000000"/>
                <w:sz w:val="24"/>
              </w:rPr>
              <w:t>тематична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допо-відь,</w:t>
            </w:r>
            <w:r w:rsidR="000C5B7C">
              <w:rPr>
                <w:color w:val="000000"/>
                <w:sz w:val="24"/>
              </w:rPr>
              <w:t xml:space="preserve"> </w:t>
            </w:r>
            <w:r w:rsidR="00F701EC">
              <w:rPr>
                <w:color w:val="000000"/>
                <w:sz w:val="24"/>
              </w:rPr>
              <w:t>контрольна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робота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7E69D1" w:rsidRDefault="007E69D1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Default="00EA3A0F" w:rsidP="00EA3A0F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9672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6"/>
        <w:gridCol w:w="425"/>
        <w:gridCol w:w="567"/>
        <w:gridCol w:w="567"/>
        <w:gridCol w:w="567"/>
        <w:gridCol w:w="425"/>
        <w:gridCol w:w="425"/>
      </w:tblGrid>
      <w:tr w:rsidR="00EA3A0F" w:rsidRPr="00497462" w:rsidTr="00497462">
        <w:trPr>
          <w:trHeight w:val="5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EA3A0F" w:rsidRPr="00497462" w:rsidRDefault="00EA3A0F" w:rsidP="00EA3A0F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Результати навчання дисципліни</w:t>
            </w:r>
            <w:r w:rsidR="000C5B7C" w:rsidRPr="00497462">
              <w:rPr>
                <w:b/>
                <w:sz w:val="22"/>
                <w:szCs w:val="22"/>
              </w:rPr>
              <w:t xml:space="preserve"> </w:t>
            </w:r>
            <w:r w:rsidRPr="00497462">
              <w:rPr>
                <w:b/>
                <w:sz w:val="22"/>
                <w:szCs w:val="22"/>
              </w:rPr>
              <w:t>(код)</w:t>
            </w:r>
          </w:p>
          <w:p w:rsidR="00EA3A0F" w:rsidRPr="00497462" w:rsidRDefault="00EA3A0F" w:rsidP="00EA3A0F">
            <w:pPr>
              <w:jc w:val="both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Програмні результати навчання (назва)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A0103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4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tabs>
                <w:tab w:val="left" w:pos="772"/>
              </w:tabs>
              <w:rPr>
                <w:rFonts w:cs="Times New Roman"/>
                <w:b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 xml:space="preserve">Демонструвати навички використання новітніх технологій суспільного контролю 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49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AE3F8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AE3F8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AE3F8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AE3F8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AE3F8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AE3F8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EA3A0F" w:rsidRPr="00AE3F83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AE3F83" w:rsidRDefault="00AE3F83" w:rsidP="00AE3F83">
            <w:pPr>
              <w:tabs>
                <w:tab w:val="left" w:pos="772"/>
              </w:tabs>
              <w:rPr>
                <w:rFonts w:cs="Times New Roman"/>
                <w:sz w:val="22"/>
                <w:szCs w:val="22"/>
              </w:rPr>
            </w:pPr>
            <w:r w:rsidRPr="00AE3F83">
              <w:rPr>
                <w:rFonts w:cs="Times New Roman"/>
                <w:sz w:val="22"/>
                <w:szCs w:val="22"/>
              </w:rPr>
              <w:t>Застосувувати методи вирішення конфліктів і технологій посередництва (прн 51)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AE3F83" w:rsidRDefault="00AE3F83" w:rsidP="00AE3F83">
            <w:pPr>
              <w:tabs>
                <w:tab w:val="left" w:pos="772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AE3F83" w:rsidRDefault="00AE3F83" w:rsidP="00AE3F83">
            <w:pPr>
              <w:tabs>
                <w:tab w:val="left" w:pos="772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AE3F83" w:rsidRDefault="00EA3A0F" w:rsidP="00AE3F83">
            <w:pPr>
              <w:tabs>
                <w:tab w:val="left" w:pos="772"/>
              </w:tabs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AE3F83" w:rsidRDefault="00EA3A0F" w:rsidP="00AE3F83">
            <w:pPr>
              <w:tabs>
                <w:tab w:val="left" w:pos="772"/>
              </w:tabs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AE3F83" w:rsidRDefault="000C5380" w:rsidP="00AE3F83">
            <w:pPr>
              <w:tabs>
                <w:tab w:val="left" w:pos="772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AE3F83">
              <w:rPr>
                <w:rFonts w:cs="Times New Roman"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AE3F83" w:rsidRDefault="00EA3A0F" w:rsidP="00AE3F83">
            <w:pPr>
              <w:tabs>
                <w:tab w:val="left" w:pos="772"/>
              </w:tabs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7E69D1" w:rsidRDefault="007E69D1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Pr="00377A44" w:rsidRDefault="00EA3A0F" w:rsidP="00EA3A0F">
      <w:pPr>
        <w:spacing w:before="120"/>
        <w:ind w:left="284" w:hanging="284"/>
        <w:jc w:val="both"/>
        <w:rPr>
          <w:b/>
          <w:sz w:val="24"/>
          <w:lang w:val="ru-RU"/>
        </w:rPr>
      </w:pPr>
      <w:r w:rsidRPr="00377A44">
        <w:rPr>
          <w:b/>
          <w:sz w:val="24"/>
        </w:rPr>
        <w:t>7. Схема формування оцінки.</w:t>
      </w:r>
    </w:p>
    <w:p w:rsidR="002379C2" w:rsidRPr="00315C57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 w:rsidRPr="00315C57">
        <w:rPr>
          <w:b/>
          <w:bCs/>
          <w:sz w:val="24"/>
        </w:rPr>
        <w:t>7.1. Форми оцінювання знань студентів:</w:t>
      </w:r>
    </w:p>
    <w:p w:rsidR="0098081B" w:rsidRPr="00D50915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 w:rsidRPr="00D50915">
        <w:rPr>
          <w:b/>
          <w:bCs/>
          <w:sz w:val="24"/>
        </w:rPr>
        <w:t>А) семестрове оцінювання:</w:t>
      </w:r>
    </w:p>
    <w:tbl>
      <w:tblPr>
        <w:tblW w:w="96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67"/>
        <w:gridCol w:w="1985"/>
        <w:gridCol w:w="1975"/>
      </w:tblGrid>
      <w:tr w:rsidR="00A03F3A" w:rsidRPr="005C2015" w:rsidTr="008777C3">
        <w:tc>
          <w:tcPr>
            <w:tcW w:w="5667" w:type="dxa"/>
            <w:vMerge w:val="restart"/>
            <w:shd w:val="clear" w:color="auto" w:fill="auto"/>
            <w:tcMar>
              <w:left w:w="88" w:type="dxa"/>
            </w:tcMar>
          </w:tcPr>
          <w:p w:rsidR="00A03F3A" w:rsidRPr="005C2015" w:rsidRDefault="00A03F3A" w:rsidP="008777C3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Види робіт</w:t>
            </w:r>
          </w:p>
        </w:tc>
        <w:tc>
          <w:tcPr>
            <w:tcW w:w="3960" w:type="dxa"/>
            <w:gridSpan w:val="2"/>
            <w:shd w:val="clear" w:color="auto" w:fill="auto"/>
            <w:tcMar>
              <w:left w:w="88" w:type="dxa"/>
            </w:tcMar>
          </w:tcPr>
          <w:p w:rsidR="00A03F3A" w:rsidRPr="005C2015" w:rsidRDefault="00A03F3A" w:rsidP="008777C3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Семестрова кількість балів</w:t>
            </w:r>
          </w:p>
        </w:tc>
      </w:tr>
      <w:tr w:rsidR="00A03F3A" w:rsidRPr="005C2015" w:rsidTr="008777C3">
        <w:tc>
          <w:tcPr>
            <w:tcW w:w="5667" w:type="dxa"/>
            <w:vMerge/>
            <w:shd w:val="clear" w:color="auto" w:fill="auto"/>
            <w:tcMar>
              <w:left w:w="88" w:type="dxa"/>
            </w:tcMar>
          </w:tcPr>
          <w:p w:rsidR="00A03F3A" w:rsidRPr="005C2015" w:rsidRDefault="00A03F3A" w:rsidP="008777C3">
            <w:pPr>
              <w:widowContro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Min</w:t>
            </w:r>
            <w:r>
              <w:rPr>
                <w:rFonts w:cs="Times New Roman"/>
                <w:bCs/>
                <w:sz w:val="24"/>
              </w:rPr>
              <w:t xml:space="preserve"> – </w:t>
            </w:r>
            <w:r w:rsidR="00781AE8">
              <w:rPr>
                <w:rFonts w:cs="Times New Roman"/>
                <w:bCs/>
                <w:sz w:val="24"/>
              </w:rPr>
              <w:t>3</w:t>
            </w:r>
            <w:r>
              <w:rPr>
                <w:rFonts w:cs="Times New Roman"/>
                <w:bCs/>
                <w:sz w:val="24"/>
              </w:rPr>
              <w:t>6</w:t>
            </w:r>
            <w:r w:rsidRPr="005C2015">
              <w:rPr>
                <w:rFonts w:cs="Times New Roman"/>
                <w:bCs/>
                <w:sz w:val="24"/>
              </w:rPr>
              <w:t xml:space="preserve"> балів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Max</w:t>
            </w:r>
            <w:r>
              <w:rPr>
                <w:rFonts w:cs="Times New Roman"/>
                <w:bCs/>
                <w:sz w:val="24"/>
              </w:rPr>
              <w:t xml:space="preserve"> – </w:t>
            </w:r>
            <w:r w:rsidR="00781AE8">
              <w:rPr>
                <w:rFonts w:cs="Times New Roman"/>
                <w:bCs/>
                <w:sz w:val="24"/>
              </w:rPr>
              <w:t>6</w:t>
            </w:r>
            <w:r w:rsidRPr="005C2015">
              <w:rPr>
                <w:rFonts w:cs="Times New Roman"/>
                <w:bCs/>
                <w:sz w:val="24"/>
              </w:rPr>
              <w:t>0 балів</w:t>
            </w:r>
          </w:p>
        </w:tc>
      </w:tr>
      <w:tr w:rsidR="00A03F3A" w:rsidRPr="002726DC" w:rsidTr="008777C3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012994" w:rsidRDefault="00A03F3A" w:rsidP="008777C3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z w:val="24"/>
              </w:rPr>
              <w:t>Усна відповідь, участь у дискусії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012994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2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 w:rsidR="00781AE8">
              <w:rPr>
                <w:rFonts w:cs="Times New Roman"/>
                <w:bCs/>
                <w:sz w:val="24"/>
              </w:rPr>
              <w:t>2</w:t>
            </w:r>
            <w:r>
              <w:rPr>
                <w:rFonts w:cs="Times New Roman"/>
                <w:bCs/>
                <w:sz w:val="24"/>
              </w:rPr>
              <w:t>0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012994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3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 w:rsidR="00781AE8">
              <w:rPr>
                <w:rFonts w:cs="Times New Roman"/>
                <w:bCs/>
                <w:sz w:val="24"/>
              </w:rPr>
              <w:t>3</w:t>
            </w:r>
            <w:r>
              <w:rPr>
                <w:rFonts w:cs="Times New Roman"/>
                <w:bCs/>
                <w:sz w:val="24"/>
              </w:rPr>
              <w:t>0</w:t>
            </w:r>
          </w:p>
        </w:tc>
      </w:tr>
      <w:tr w:rsidR="0017666F" w:rsidRPr="002726DC" w:rsidTr="008777C3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17666F" w:rsidRDefault="00FD1385" w:rsidP="008777C3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Виконання практичних вправ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17666F" w:rsidRPr="00012994" w:rsidRDefault="0017666F" w:rsidP="00781AE8">
            <w:pPr>
              <w:widowContro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17666F" w:rsidRPr="00012994" w:rsidRDefault="0017666F" w:rsidP="00781AE8">
            <w:pPr>
              <w:widowControl w:val="0"/>
              <w:rPr>
                <w:rFonts w:cs="Times New Roman"/>
                <w:bCs/>
                <w:sz w:val="24"/>
              </w:rPr>
            </w:pPr>
          </w:p>
        </w:tc>
      </w:tr>
      <w:tr w:rsidR="00A03F3A" w:rsidRPr="002726DC" w:rsidTr="008777C3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260804" w:rsidRDefault="00A03F3A" w:rsidP="0017666F">
            <w:pPr>
              <w:spacing w:line="204" w:lineRule="auto"/>
              <w:rPr>
                <w:rFonts w:cs="Times New Roman"/>
                <w:bCs/>
                <w:spacing w:val="-4"/>
                <w:sz w:val="24"/>
              </w:rPr>
            </w:pPr>
            <w:r w:rsidRPr="00260804">
              <w:rPr>
                <w:rFonts w:cs="Times New Roman"/>
                <w:bCs/>
                <w:spacing w:val="-4"/>
                <w:sz w:val="24"/>
              </w:rPr>
              <w:t>Присутність на лекційних</w:t>
            </w:r>
            <w:r w:rsidR="0017666F">
              <w:rPr>
                <w:rFonts w:cs="Times New Roman"/>
                <w:bCs/>
                <w:spacing w:val="-4"/>
                <w:sz w:val="24"/>
              </w:rPr>
              <w:t>,</w:t>
            </w:r>
            <w:r w:rsidRPr="00260804">
              <w:rPr>
                <w:rFonts w:cs="Times New Roman"/>
                <w:bCs/>
                <w:spacing w:val="-4"/>
                <w:sz w:val="24"/>
              </w:rPr>
              <w:t xml:space="preserve"> </w:t>
            </w:r>
            <w:r w:rsidR="0017666F">
              <w:rPr>
                <w:rFonts w:cs="Times New Roman"/>
                <w:bCs/>
                <w:spacing w:val="-4"/>
                <w:sz w:val="24"/>
              </w:rPr>
              <w:t>семінарських</w:t>
            </w:r>
            <w:r w:rsidR="0017666F" w:rsidRPr="00260804">
              <w:rPr>
                <w:rFonts w:cs="Times New Roman"/>
                <w:bCs/>
                <w:spacing w:val="-4"/>
                <w:sz w:val="24"/>
              </w:rPr>
              <w:t xml:space="preserve"> </w:t>
            </w:r>
            <w:r w:rsidRPr="00260804">
              <w:rPr>
                <w:rFonts w:cs="Times New Roman"/>
                <w:bCs/>
                <w:spacing w:val="-4"/>
                <w:sz w:val="24"/>
              </w:rPr>
              <w:t xml:space="preserve">та </w:t>
            </w:r>
            <w:r w:rsidR="0017666F">
              <w:rPr>
                <w:rFonts w:cs="Times New Roman"/>
                <w:bCs/>
                <w:spacing w:val="-4"/>
                <w:sz w:val="24"/>
              </w:rPr>
              <w:t xml:space="preserve">практичних </w:t>
            </w:r>
            <w:r w:rsidRPr="00260804">
              <w:rPr>
                <w:rFonts w:cs="Times New Roman"/>
                <w:bCs/>
                <w:spacing w:val="-4"/>
                <w:sz w:val="24"/>
              </w:rPr>
              <w:t>заняттях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260804" w:rsidRDefault="00781AE8" w:rsidP="008777C3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  <w:r w:rsidR="00A03F3A" w:rsidRPr="00260804">
              <w:rPr>
                <w:rFonts w:cs="Times New Roman"/>
                <w:sz w:val="24"/>
              </w:rPr>
              <w:t xml:space="preserve"> (до 3%)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260804" w:rsidRDefault="00A03F3A" w:rsidP="008777C3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  <w:r w:rsidRPr="00260804">
              <w:rPr>
                <w:rFonts w:cs="Times New Roman"/>
                <w:sz w:val="24"/>
              </w:rPr>
              <w:t xml:space="preserve">  (75% і вище)</w:t>
            </w:r>
          </w:p>
        </w:tc>
      </w:tr>
      <w:tr w:rsidR="00A03F3A" w:rsidRPr="005C2015" w:rsidTr="008777C3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8777C3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 xml:space="preserve">онтрольна робота 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6</w:t>
            </w:r>
            <w:r w:rsidRPr="005C2015">
              <w:rPr>
                <w:rFonts w:cs="Times New Roman"/>
                <w:bCs/>
                <w:sz w:val="24"/>
              </w:rPr>
              <w:t xml:space="preserve">» х 1 = </w:t>
            </w:r>
            <w:r w:rsidR="00781AE8">
              <w:rPr>
                <w:rFonts w:cs="Times New Roman"/>
                <w:bCs/>
                <w:sz w:val="24"/>
              </w:rPr>
              <w:t>6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A03F3A" w:rsidRPr="005C2015" w:rsidRDefault="00A03F3A" w:rsidP="00781AE8">
            <w:pPr>
              <w:widowControl w:val="0"/>
              <w:rPr>
                <w:rFonts w:cs="Times New Roman"/>
                <w:bCs/>
                <w:sz w:val="24"/>
                <w:highlight w:val="yellow"/>
              </w:rPr>
            </w:pPr>
            <w:r>
              <w:rPr>
                <w:rFonts w:cs="Times New Roman"/>
                <w:bCs/>
                <w:sz w:val="24"/>
              </w:rPr>
              <w:t>«</w:t>
            </w:r>
            <w:r w:rsidR="00781AE8">
              <w:rPr>
                <w:rFonts w:cs="Times New Roman"/>
                <w:bCs/>
                <w:sz w:val="24"/>
              </w:rPr>
              <w:t>1</w:t>
            </w:r>
            <w:r w:rsidRPr="005C2015">
              <w:rPr>
                <w:rFonts w:cs="Times New Roman"/>
                <w:bCs/>
                <w:sz w:val="24"/>
              </w:rPr>
              <w:t xml:space="preserve">0» х 1 = </w:t>
            </w:r>
            <w:r w:rsidR="00781AE8">
              <w:rPr>
                <w:rFonts w:cs="Times New Roman"/>
                <w:bCs/>
                <w:sz w:val="24"/>
              </w:rPr>
              <w:t>1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</w:tbl>
    <w:p w:rsidR="0098081B" w:rsidRPr="00D50915" w:rsidRDefault="00EA3A0F" w:rsidP="00EA3A0F">
      <w:pPr>
        <w:spacing w:before="120"/>
        <w:ind w:left="284" w:hanging="284"/>
        <w:jc w:val="both"/>
        <w:rPr>
          <w:iCs/>
          <w:sz w:val="24"/>
        </w:rPr>
      </w:pPr>
      <w:r w:rsidRPr="00D50915">
        <w:rPr>
          <w:b/>
          <w:bCs/>
          <w:sz w:val="24"/>
        </w:rPr>
        <w:t xml:space="preserve"> </w:t>
      </w:r>
      <w:r w:rsidR="007D1F43" w:rsidRPr="00D50915">
        <w:rPr>
          <w:iCs/>
          <w:sz w:val="24"/>
        </w:rPr>
        <w:t>1) активна робота студентів</w:t>
      </w:r>
      <w:r w:rsidRPr="00D50915">
        <w:rPr>
          <w:iCs/>
          <w:sz w:val="24"/>
        </w:rPr>
        <w:t xml:space="preserve"> під час проведення семінарських занять </w:t>
      </w:r>
      <w:r w:rsidRPr="00315C57">
        <w:rPr>
          <w:iCs/>
          <w:sz w:val="24"/>
        </w:rPr>
        <w:t>(РН1.1; РН1.2; РН2.1; РН2.2)</w:t>
      </w:r>
      <w:r w:rsidR="000C5B7C" w:rsidRPr="00D50915">
        <w:rPr>
          <w:iCs/>
          <w:sz w:val="24"/>
          <w:lang w:val="ru-RU"/>
        </w:rPr>
        <w:t xml:space="preserve"> </w:t>
      </w:r>
      <w:r w:rsidRPr="00D50915">
        <w:rPr>
          <w:i/>
          <w:iCs/>
          <w:sz w:val="24"/>
        </w:rPr>
        <w:t>–</w:t>
      </w:r>
      <w:r w:rsidR="004718FF" w:rsidRPr="00D50915">
        <w:rPr>
          <w:i/>
          <w:iCs/>
          <w:sz w:val="24"/>
          <w:lang w:val="ru-RU"/>
        </w:rPr>
        <w:t xml:space="preserve"> </w:t>
      </w:r>
      <w:r w:rsidR="00781AE8">
        <w:rPr>
          <w:b/>
          <w:i/>
          <w:iCs/>
          <w:sz w:val="24"/>
        </w:rPr>
        <w:t>3</w:t>
      </w:r>
      <w:r w:rsidRPr="00D50915">
        <w:rPr>
          <w:b/>
          <w:i/>
          <w:iCs/>
          <w:sz w:val="24"/>
        </w:rPr>
        <w:t>0 балів</w:t>
      </w:r>
      <w:r w:rsidRPr="00D50915">
        <w:rPr>
          <w:i/>
          <w:iCs/>
          <w:sz w:val="24"/>
        </w:rPr>
        <w:t xml:space="preserve">, </w:t>
      </w:r>
      <w:r w:rsidR="009159E8" w:rsidRPr="00D50915">
        <w:rPr>
          <w:iCs/>
          <w:sz w:val="24"/>
        </w:rPr>
        <w:t xml:space="preserve">тобто </w:t>
      </w:r>
      <w:r w:rsidR="00F751AD">
        <w:rPr>
          <w:iCs/>
          <w:sz w:val="24"/>
        </w:rPr>
        <w:t>1</w:t>
      </w:r>
      <w:r w:rsidRPr="00D50915">
        <w:rPr>
          <w:iCs/>
          <w:sz w:val="24"/>
        </w:rPr>
        <w:t>0 з</w:t>
      </w:r>
      <w:r w:rsidR="009159E8" w:rsidRPr="00D50915">
        <w:rPr>
          <w:iCs/>
          <w:sz w:val="24"/>
        </w:rPr>
        <w:t xml:space="preserve">анять по </w:t>
      </w:r>
      <w:r w:rsidR="00781AE8">
        <w:rPr>
          <w:iCs/>
          <w:sz w:val="24"/>
        </w:rPr>
        <w:t>3</w:t>
      </w:r>
      <w:r w:rsidR="009159E8" w:rsidRPr="00D50915">
        <w:rPr>
          <w:iCs/>
          <w:sz w:val="24"/>
        </w:rPr>
        <w:t xml:space="preserve"> максимально балу</w:t>
      </w:r>
      <w:r w:rsidRPr="00D50915">
        <w:rPr>
          <w:iCs/>
          <w:sz w:val="24"/>
        </w:rPr>
        <w:t xml:space="preserve"> або </w:t>
      </w:r>
      <w:r w:rsidR="00781AE8">
        <w:rPr>
          <w:iCs/>
          <w:sz w:val="24"/>
        </w:rPr>
        <w:t>2</w:t>
      </w:r>
      <w:r w:rsidRPr="00D50915">
        <w:rPr>
          <w:iCs/>
          <w:sz w:val="24"/>
        </w:rPr>
        <w:t xml:space="preserve"> мінімальний бал за кожне</w:t>
      </w:r>
      <w:r w:rsidR="009159E8" w:rsidRPr="00D50915">
        <w:rPr>
          <w:iCs/>
          <w:sz w:val="24"/>
        </w:rPr>
        <w:t xml:space="preserve"> заняття</w:t>
      </w:r>
      <w:r w:rsidRPr="00D50915">
        <w:rPr>
          <w:iCs/>
          <w:sz w:val="24"/>
        </w:rPr>
        <w:t xml:space="preserve">; </w:t>
      </w:r>
    </w:p>
    <w:p w:rsidR="0098081B" w:rsidRPr="00D50915" w:rsidRDefault="00EA3A0F" w:rsidP="00EA3A0F">
      <w:pPr>
        <w:spacing w:before="120"/>
        <w:ind w:left="284" w:hanging="284"/>
        <w:jc w:val="both"/>
        <w:rPr>
          <w:iCs/>
          <w:sz w:val="24"/>
        </w:rPr>
      </w:pPr>
      <w:r w:rsidRPr="00D50915">
        <w:rPr>
          <w:iCs/>
          <w:sz w:val="24"/>
        </w:rPr>
        <w:t>2) виконання</w:t>
      </w:r>
      <w:r w:rsidR="009159E8" w:rsidRPr="00D50915">
        <w:rPr>
          <w:iCs/>
          <w:sz w:val="24"/>
        </w:rPr>
        <w:t xml:space="preserve"> </w:t>
      </w:r>
      <w:r w:rsidR="00315C57">
        <w:rPr>
          <w:iCs/>
          <w:sz w:val="24"/>
        </w:rPr>
        <w:t>контрольн</w:t>
      </w:r>
      <w:r w:rsidR="0017666F">
        <w:rPr>
          <w:iCs/>
          <w:sz w:val="24"/>
        </w:rPr>
        <w:t>ої</w:t>
      </w:r>
      <w:r w:rsidR="00315C57">
        <w:rPr>
          <w:iCs/>
          <w:sz w:val="24"/>
        </w:rPr>
        <w:t xml:space="preserve"> роб</w:t>
      </w:r>
      <w:r w:rsidR="0017666F">
        <w:rPr>
          <w:iCs/>
          <w:sz w:val="24"/>
        </w:rPr>
        <w:t>о</w:t>
      </w:r>
      <w:r w:rsidR="00315C57">
        <w:rPr>
          <w:iCs/>
          <w:sz w:val="24"/>
        </w:rPr>
        <w:t>т</w:t>
      </w:r>
      <w:r w:rsidR="0017666F">
        <w:rPr>
          <w:iCs/>
          <w:sz w:val="24"/>
        </w:rPr>
        <w:t xml:space="preserve">и </w:t>
      </w:r>
      <w:r w:rsidR="00315C57">
        <w:rPr>
          <w:iCs/>
          <w:sz w:val="24"/>
        </w:rPr>
        <w:t>(</w:t>
      </w:r>
      <w:r w:rsidRPr="00315C57">
        <w:rPr>
          <w:iCs/>
          <w:sz w:val="24"/>
        </w:rPr>
        <w:t>РН1.1; РН1.2; РН2.1; РН2.2; РН4</w:t>
      </w:r>
      <w:r w:rsidRPr="00D50915">
        <w:rPr>
          <w:iCs/>
          <w:sz w:val="24"/>
        </w:rPr>
        <w:t xml:space="preserve">) – </w:t>
      </w:r>
      <w:r w:rsidR="00781AE8">
        <w:rPr>
          <w:b/>
          <w:iCs/>
          <w:sz w:val="24"/>
        </w:rPr>
        <w:t>20</w:t>
      </w:r>
      <w:r w:rsidRPr="00D50915">
        <w:rPr>
          <w:b/>
          <w:iCs/>
          <w:sz w:val="24"/>
        </w:rPr>
        <w:t xml:space="preserve"> балів</w:t>
      </w:r>
      <w:r w:rsidR="007D1F43" w:rsidRPr="00D50915">
        <w:rPr>
          <w:iCs/>
          <w:sz w:val="24"/>
        </w:rPr>
        <w:t xml:space="preserve">, тобто </w:t>
      </w:r>
      <w:r w:rsidR="00D50915" w:rsidRPr="00D50915">
        <w:rPr>
          <w:iCs/>
          <w:sz w:val="24"/>
        </w:rPr>
        <w:t>дві</w:t>
      </w:r>
      <w:r w:rsidR="007D1F43" w:rsidRPr="00D50915">
        <w:rPr>
          <w:iCs/>
          <w:sz w:val="24"/>
        </w:rPr>
        <w:t xml:space="preserve"> роботи по </w:t>
      </w:r>
      <w:r w:rsidR="00781AE8">
        <w:rPr>
          <w:iCs/>
          <w:sz w:val="24"/>
        </w:rPr>
        <w:t>10</w:t>
      </w:r>
      <w:r w:rsidRPr="00D50915">
        <w:rPr>
          <w:iCs/>
          <w:sz w:val="24"/>
        </w:rPr>
        <w:t xml:space="preserve"> максимальних</w:t>
      </w:r>
      <w:r w:rsidR="007D1F43" w:rsidRPr="00D50915">
        <w:rPr>
          <w:iCs/>
          <w:sz w:val="24"/>
        </w:rPr>
        <w:t xml:space="preserve"> балів або по </w:t>
      </w:r>
      <w:r w:rsidR="00781AE8">
        <w:rPr>
          <w:iCs/>
          <w:sz w:val="24"/>
        </w:rPr>
        <w:t>6</w:t>
      </w:r>
      <w:r w:rsidR="007D1F43" w:rsidRPr="00D50915">
        <w:rPr>
          <w:iCs/>
          <w:sz w:val="24"/>
        </w:rPr>
        <w:t xml:space="preserve"> мінімальних бал</w:t>
      </w:r>
      <w:r w:rsidR="00A143CE">
        <w:rPr>
          <w:iCs/>
          <w:sz w:val="24"/>
        </w:rPr>
        <w:t>ів</w:t>
      </w:r>
      <w:r w:rsidRPr="00D50915">
        <w:rPr>
          <w:iCs/>
          <w:sz w:val="24"/>
        </w:rPr>
        <w:t xml:space="preserve"> за кожну контрольну роботу; </w:t>
      </w:r>
    </w:p>
    <w:p w:rsidR="00315C57" w:rsidRPr="00315C57" w:rsidRDefault="00EA3A0F" w:rsidP="00315C57">
      <w:pPr>
        <w:spacing w:before="120"/>
        <w:ind w:left="284" w:hanging="284"/>
        <w:jc w:val="both"/>
        <w:rPr>
          <w:b/>
          <w:sz w:val="24"/>
        </w:rPr>
      </w:pPr>
      <w:r w:rsidRPr="00315C57">
        <w:rPr>
          <w:b/>
          <w:bCs/>
          <w:sz w:val="24"/>
        </w:rPr>
        <w:t xml:space="preserve">Б) </w:t>
      </w:r>
      <w:r w:rsidR="00315C57" w:rsidRPr="00315C57">
        <w:rPr>
          <w:b/>
          <w:sz w:val="24"/>
        </w:rPr>
        <w:t xml:space="preserve">- підсумкове оцінювання у формі </w:t>
      </w:r>
      <w:r w:rsidR="00B165C7">
        <w:rPr>
          <w:b/>
          <w:sz w:val="24"/>
        </w:rPr>
        <w:t>іспиту</w:t>
      </w:r>
      <w:r w:rsidR="00315C57" w:rsidRPr="00315C57">
        <w:rPr>
          <w:b/>
          <w:sz w:val="24"/>
        </w:rPr>
        <w:t xml:space="preserve"> </w:t>
      </w:r>
    </w:p>
    <w:p w:rsidR="00315C57" w:rsidRPr="00315C57" w:rsidRDefault="00315C57" w:rsidP="00315C57">
      <w:pPr>
        <w:spacing w:before="120"/>
        <w:ind w:left="284" w:hanging="284"/>
        <w:jc w:val="both"/>
        <w:rPr>
          <w:b/>
          <w:sz w:val="24"/>
        </w:rPr>
      </w:pPr>
      <w:r w:rsidRPr="00315C57">
        <w:rPr>
          <w:b/>
          <w:sz w:val="24"/>
        </w:rPr>
        <w:t xml:space="preserve">- умови допуску до підсумкового </w:t>
      </w:r>
      <w:r w:rsidR="009178EA">
        <w:rPr>
          <w:b/>
          <w:sz w:val="24"/>
        </w:rPr>
        <w:t>оцінювання</w:t>
      </w:r>
      <w:r w:rsidRPr="00315C57">
        <w:rPr>
          <w:b/>
          <w:sz w:val="24"/>
        </w:rPr>
        <w:t>:</w:t>
      </w:r>
    </w:p>
    <w:p w:rsidR="005747E5" w:rsidRDefault="00F751AD" w:rsidP="005747E5">
      <w:pPr>
        <w:spacing w:before="120"/>
        <w:ind w:left="284" w:hanging="284"/>
        <w:jc w:val="both"/>
        <w:rPr>
          <w:sz w:val="24"/>
        </w:rPr>
      </w:pPr>
      <w:r>
        <w:rPr>
          <w:sz w:val="24"/>
        </w:rPr>
        <w:t xml:space="preserve">    Студент допускається до </w:t>
      </w:r>
      <w:r w:rsidR="00B165C7">
        <w:rPr>
          <w:sz w:val="24"/>
        </w:rPr>
        <w:t>іспиту</w:t>
      </w:r>
      <w:r>
        <w:rPr>
          <w:sz w:val="24"/>
        </w:rPr>
        <w:t xml:space="preserve">, якщо під час семестру набрав не менше 36 балів. Оцінка за </w:t>
      </w:r>
      <w:r w:rsidR="00B165C7">
        <w:rPr>
          <w:sz w:val="24"/>
        </w:rPr>
        <w:t>іспит</w:t>
      </w:r>
      <w:r>
        <w:rPr>
          <w:sz w:val="24"/>
        </w:rPr>
        <w:t xml:space="preserve"> не може бути меншою 24 балів для отримання загальної позитивн</w:t>
      </w:r>
      <w:r w:rsidR="005747E5">
        <w:rPr>
          <w:sz w:val="24"/>
        </w:rPr>
        <w:t xml:space="preserve">ої оцінки за курс. </w:t>
      </w:r>
    </w:p>
    <w:p w:rsidR="002379C2" w:rsidRPr="005747E5" w:rsidRDefault="00315C57" w:rsidP="005747E5">
      <w:pPr>
        <w:spacing w:before="120"/>
        <w:ind w:left="284"/>
        <w:jc w:val="both"/>
        <w:rPr>
          <w:rStyle w:val="a3"/>
          <w:sz w:val="24"/>
          <w:vertAlign w:val="baseline"/>
        </w:rPr>
      </w:pPr>
      <w:r w:rsidRPr="00315C57">
        <w:rPr>
          <w:sz w:val="24"/>
        </w:rPr>
        <w:lastRenderedPageBreak/>
        <w:t xml:space="preserve">Для студентів, які набрали сумарно меншу кількість балів ніж критично-розрахунковий мінімум – </w:t>
      </w:r>
      <w:r w:rsidR="00F751AD">
        <w:rPr>
          <w:sz w:val="24"/>
        </w:rPr>
        <w:t>36 балів</w:t>
      </w:r>
      <w:r w:rsidRPr="00315C57">
        <w:rPr>
          <w:sz w:val="24"/>
        </w:rPr>
        <w:t xml:space="preserve"> для отримання </w:t>
      </w:r>
      <w:r w:rsidR="00F751AD">
        <w:rPr>
          <w:sz w:val="24"/>
        </w:rPr>
        <w:t>допуску до екзамену</w:t>
      </w:r>
      <w:r w:rsidRPr="00315C57">
        <w:rPr>
          <w:sz w:val="24"/>
        </w:rPr>
        <w:t xml:space="preserve"> обов’язково </w:t>
      </w:r>
      <w:r w:rsidR="00F751AD">
        <w:rPr>
          <w:sz w:val="24"/>
        </w:rPr>
        <w:t>слід пройти співбесіду з лектором, представити доопрацювання (форма узгоджується з лектором)</w:t>
      </w:r>
      <w:r w:rsidR="007B04D3">
        <w:rPr>
          <w:sz w:val="24"/>
        </w:rPr>
        <w:t xml:space="preserve">. </w:t>
      </w:r>
    </w:p>
    <w:p w:rsidR="00EA3A0F" w:rsidRPr="007C421C" w:rsidRDefault="00EA3A0F" w:rsidP="00EA3A0F">
      <w:pPr>
        <w:spacing w:before="120"/>
        <w:ind w:left="284" w:hanging="284"/>
        <w:jc w:val="both"/>
        <w:rPr>
          <w:bCs/>
          <w:i/>
          <w:color w:val="FF0000"/>
          <w:sz w:val="24"/>
        </w:rPr>
      </w:pPr>
      <w:r w:rsidRPr="007C421C">
        <w:rPr>
          <w:rStyle w:val="a3"/>
          <w:b/>
          <w:iCs/>
          <w:color w:val="FF0000"/>
          <w:sz w:val="32"/>
          <w:szCs w:val="32"/>
        </w:rPr>
        <w:t xml:space="preserve"> </w:t>
      </w:r>
    </w:p>
    <w:p w:rsidR="00D75E09" w:rsidRDefault="00EA3A0F" w:rsidP="00EA3A0F">
      <w:pPr>
        <w:widowControl w:val="0"/>
        <w:spacing w:before="120"/>
        <w:jc w:val="both"/>
        <w:rPr>
          <w:b/>
          <w:bCs/>
          <w:i/>
          <w:sz w:val="24"/>
        </w:rPr>
      </w:pPr>
      <w:r w:rsidRPr="00A26F1E">
        <w:rPr>
          <w:b/>
          <w:bCs/>
          <w:i/>
          <w:spacing w:val="-8"/>
          <w:sz w:val="24"/>
        </w:rPr>
        <w:t xml:space="preserve">7.2 </w:t>
      </w:r>
      <w:r>
        <w:rPr>
          <w:b/>
          <w:bCs/>
          <w:i/>
          <w:sz w:val="24"/>
        </w:rPr>
        <w:t>Організація оцінювання</w:t>
      </w:r>
      <w:r w:rsidR="00D75E09">
        <w:rPr>
          <w:b/>
          <w:bCs/>
          <w:i/>
          <w:sz w:val="24"/>
        </w:rPr>
        <w:t>.</w:t>
      </w:r>
      <w:r w:rsidRPr="00A26F1E">
        <w:rPr>
          <w:b/>
          <w:bCs/>
          <w:i/>
          <w:sz w:val="24"/>
        </w:rPr>
        <w:t xml:space="preserve"> </w:t>
      </w:r>
    </w:p>
    <w:p w:rsidR="00D75E09" w:rsidRDefault="00EA3A0F" w:rsidP="00EA3A0F">
      <w:pPr>
        <w:widowControl w:val="0"/>
        <w:spacing w:before="120"/>
        <w:jc w:val="both"/>
        <w:rPr>
          <w:bCs/>
          <w:sz w:val="24"/>
        </w:rPr>
      </w:pPr>
      <w:r w:rsidRPr="0098081B">
        <w:rPr>
          <w:b/>
          <w:bCs/>
          <w:i/>
          <w:sz w:val="24"/>
        </w:rPr>
        <w:t xml:space="preserve"> </w:t>
      </w:r>
      <w:r w:rsidR="00A03F3A">
        <w:rPr>
          <w:b/>
          <w:bCs/>
          <w:i/>
          <w:sz w:val="24"/>
        </w:rPr>
        <w:t>Семінарськ</w:t>
      </w:r>
      <w:r w:rsidRPr="0098081B">
        <w:rPr>
          <w:b/>
          <w:bCs/>
          <w:i/>
          <w:sz w:val="24"/>
        </w:rPr>
        <w:t>і заняття</w:t>
      </w:r>
      <w:r>
        <w:rPr>
          <w:bCs/>
          <w:sz w:val="24"/>
        </w:rPr>
        <w:t xml:space="preserve"> оцінюються за фактом їх реального</w:t>
      </w:r>
      <w:r w:rsidRPr="00EC4E08">
        <w:rPr>
          <w:bCs/>
          <w:sz w:val="24"/>
        </w:rPr>
        <w:t xml:space="preserve"> проведення,</w:t>
      </w:r>
      <w:r>
        <w:rPr>
          <w:bCs/>
          <w:sz w:val="24"/>
        </w:rPr>
        <w:t xml:space="preserve"> а</w:t>
      </w:r>
      <w:r w:rsidRPr="00EC4E08">
        <w:rPr>
          <w:bCs/>
          <w:sz w:val="24"/>
        </w:rPr>
        <w:t xml:space="preserve"> бали накопичуються протягом</w:t>
      </w:r>
      <w:r>
        <w:rPr>
          <w:bCs/>
          <w:sz w:val="24"/>
        </w:rPr>
        <w:t xml:space="preserve"> усього</w:t>
      </w:r>
      <w:r w:rsidRPr="00EC4E08">
        <w:rPr>
          <w:bCs/>
          <w:sz w:val="24"/>
        </w:rPr>
        <w:t xml:space="preserve"> семестру.</w:t>
      </w:r>
    </w:p>
    <w:p w:rsidR="0017666F" w:rsidRDefault="0017666F" w:rsidP="0017666F">
      <w:pPr>
        <w:widowControl w:val="0"/>
        <w:spacing w:before="120"/>
        <w:jc w:val="both"/>
        <w:rPr>
          <w:bCs/>
          <w:sz w:val="24"/>
        </w:rPr>
      </w:pPr>
      <w:r>
        <w:rPr>
          <w:b/>
          <w:bCs/>
          <w:i/>
          <w:sz w:val="24"/>
        </w:rPr>
        <w:t>Практичні</w:t>
      </w:r>
      <w:r w:rsidRPr="0098081B">
        <w:rPr>
          <w:b/>
          <w:bCs/>
          <w:i/>
          <w:sz w:val="24"/>
        </w:rPr>
        <w:t xml:space="preserve"> заняття</w:t>
      </w:r>
      <w:r>
        <w:rPr>
          <w:bCs/>
          <w:sz w:val="24"/>
        </w:rPr>
        <w:t xml:space="preserve"> оцінюються за фактом їх реального</w:t>
      </w:r>
      <w:r w:rsidRPr="00EC4E08">
        <w:rPr>
          <w:bCs/>
          <w:sz w:val="24"/>
        </w:rPr>
        <w:t xml:space="preserve"> проведення,</w:t>
      </w:r>
      <w:r>
        <w:rPr>
          <w:bCs/>
          <w:sz w:val="24"/>
        </w:rPr>
        <w:t xml:space="preserve"> </w:t>
      </w:r>
      <w:r w:rsidRPr="00EC4E08">
        <w:rPr>
          <w:bCs/>
          <w:sz w:val="24"/>
        </w:rPr>
        <w:t>бали накопичуються протягом</w:t>
      </w:r>
      <w:r>
        <w:rPr>
          <w:bCs/>
          <w:sz w:val="24"/>
        </w:rPr>
        <w:t xml:space="preserve"> </w:t>
      </w:r>
      <w:r w:rsidRPr="00EC4E08">
        <w:rPr>
          <w:bCs/>
          <w:sz w:val="24"/>
        </w:rPr>
        <w:t>семестру.</w:t>
      </w:r>
    </w:p>
    <w:p w:rsidR="0098081B" w:rsidRDefault="00EA3A0F" w:rsidP="00EA3A0F">
      <w:pPr>
        <w:widowControl w:val="0"/>
        <w:spacing w:before="120"/>
        <w:jc w:val="both"/>
        <w:rPr>
          <w:bCs/>
          <w:sz w:val="24"/>
        </w:rPr>
      </w:pPr>
      <w:r>
        <w:rPr>
          <w:bCs/>
          <w:i/>
          <w:sz w:val="24"/>
        </w:rPr>
        <w:t xml:space="preserve"> </w:t>
      </w:r>
      <w:r w:rsidR="00AC1515">
        <w:rPr>
          <w:bCs/>
          <w:i/>
          <w:sz w:val="24"/>
        </w:rPr>
        <w:t>К</w:t>
      </w:r>
      <w:r w:rsidRPr="0098081B">
        <w:rPr>
          <w:b/>
          <w:bCs/>
          <w:i/>
          <w:sz w:val="24"/>
        </w:rPr>
        <w:t xml:space="preserve">онтрольна робота </w:t>
      </w:r>
      <w:r w:rsidRPr="00EC4E08">
        <w:rPr>
          <w:bCs/>
          <w:sz w:val="24"/>
        </w:rPr>
        <w:t>виконується</w:t>
      </w:r>
      <w:r w:rsidR="000C5B7C">
        <w:rPr>
          <w:bCs/>
          <w:sz w:val="24"/>
        </w:rPr>
        <w:t xml:space="preserve"> </w:t>
      </w:r>
      <w:r>
        <w:rPr>
          <w:bCs/>
          <w:sz w:val="24"/>
        </w:rPr>
        <w:t xml:space="preserve">студентами самостійно в межах </w:t>
      </w:r>
      <w:r w:rsidR="007B04D3">
        <w:rPr>
          <w:bCs/>
          <w:sz w:val="24"/>
        </w:rPr>
        <w:t>семінарського</w:t>
      </w:r>
      <w:r>
        <w:rPr>
          <w:bCs/>
          <w:sz w:val="24"/>
        </w:rPr>
        <w:t xml:space="preserve"> завдання</w:t>
      </w:r>
      <w:r w:rsidR="000C5B7C">
        <w:rPr>
          <w:bCs/>
          <w:sz w:val="24"/>
        </w:rPr>
        <w:t xml:space="preserve"> </w:t>
      </w:r>
      <w:r>
        <w:rPr>
          <w:bCs/>
          <w:sz w:val="24"/>
        </w:rPr>
        <w:t>після вивчення тем 1-</w:t>
      </w:r>
      <w:r w:rsidR="00B36199">
        <w:rPr>
          <w:bCs/>
          <w:sz w:val="24"/>
          <w:lang w:val="ru-RU"/>
        </w:rPr>
        <w:t>5</w:t>
      </w:r>
      <w:r w:rsidRPr="00EC4E08">
        <w:rPr>
          <w:bCs/>
          <w:sz w:val="24"/>
        </w:rPr>
        <w:t xml:space="preserve">. </w:t>
      </w:r>
    </w:p>
    <w:p w:rsidR="00D75E09" w:rsidRPr="00FA0BCB" w:rsidRDefault="00D75E09" w:rsidP="00EA3A0F">
      <w:pPr>
        <w:widowControl w:val="0"/>
        <w:spacing w:before="120"/>
        <w:jc w:val="both"/>
        <w:rPr>
          <w:bCs/>
          <w:i/>
          <w:sz w:val="24"/>
        </w:rPr>
      </w:pPr>
    </w:p>
    <w:p w:rsidR="00EA3A0F" w:rsidRDefault="00EA3A0F" w:rsidP="00EA3A0F">
      <w:pPr>
        <w:widowControl w:val="0"/>
        <w:spacing w:before="120"/>
        <w:jc w:val="both"/>
        <w:rPr>
          <w:b/>
          <w:bCs/>
          <w:sz w:val="24"/>
        </w:rPr>
      </w:pPr>
      <w:r w:rsidRPr="00EC4E08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Відмінно</w:t>
            </w:r>
            <w:r w:rsidR="00EA3A0F" w:rsidRPr="00EC4E08">
              <w:rPr>
                <w:sz w:val="24"/>
              </w:rPr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90-100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sz w:val="24"/>
              </w:rPr>
            </w:pPr>
            <w:r w:rsidRPr="00EC4E08">
              <w:rPr>
                <w:b/>
                <w:sz w:val="24"/>
              </w:rPr>
              <w:t>Добре</w:t>
            </w:r>
            <w:r w:rsidRPr="00EC4E08">
              <w:rPr>
                <w:sz w:val="24"/>
              </w:rPr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75-89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Задовільно</w:t>
            </w:r>
            <w:r w:rsidR="00EA3A0F" w:rsidRPr="00EC4E08">
              <w:rPr>
                <w:sz w:val="24"/>
              </w:rPr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60-74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 xml:space="preserve">Незадовільно </w:t>
            </w:r>
            <w:r w:rsidR="00EA3A0F" w:rsidRPr="00EC4E08">
              <w:rPr>
                <w:sz w:val="24"/>
              </w:rPr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0-59</w:t>
            </w:r>
          </w:p>
        </w:tc>
      </w:tr>
    </w:tbl>
    <w:p w:rsidR="00C76597" w:rsidRPr="002065C5" w:rsidRDefault="00C76597" w:rsidP="00EA3A0F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4ADC" w:rsidRPr="002065C5" w:rsidRDefault="00EA3A0F" w:rsidP="00164ADC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65C5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 Структура навчальної дисци</w:t>
      </w:r>
      <w:r w:rsidR="00A51710" w:rsidRPr="002065C5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пліни</w:t>
      </w:r>
      <w:r w:rsidRPr="002065C5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51710" w:rsidRPr="002065C5" w:rsidRDefault="0017666F" w:rsidP="00A51710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sz w:val="24"/>
        </w:rPr>
        <w:t>Тематичний план лекцій,</w:t>
      </w:r>
      <w:r w:rsidR="00A51710" w:rsidRPr="00497462">
        <w:rPr>
          <w:b/>
          <w:i/>
          <w:sz w:val="24"/>
        </w:rPr>
        <w:t xml:space="preserve"> </w:t>
      </w:r>
      <w:r w:rsidR="00AC1515">
        <w:rPr>
          <w:b/>
          <w:i/>
          <w:sz w:val="24"/>
        </w:rPr>
        <w:t>семінарськ</w:t>
      </w:r>
      <w:r w:rsidR="00A51710" w:rsidRPr="00497462">
        <w:rPr>
          <w:b/>
          <w:i/>
          <w:sz w:val="24"/>
        </w:rPr>
        <w:t>их</w:t>
      </w:r>
      <w:r>
        <w:rPr>
          <w:b/>
          <w:i/>
          <w:sz w:val="24"/>
        </w:rPr>
        <w:t xml:space="preserve"> і практичних</w:t>
      </w:r>
      <w:r w:rsidR="00A51710" w:rsidRPr="00497462">
        <w:rPr>
          <w:b/>
          <w:i/>
          <w:sz w:val="24"/>
        </w:rPr>
        <w:t xml:space="preserve"> занять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993"/>
        <w:gridCol w:w="1134"/>
        <w:gridCol w:w="1134"/>
        <w:gridCol w:w="1134"/>
      </w:tblGrid>
      <w:tr w:rsidR="002F16E6" w:rsidRPr="00D74950" w:rsidTr="0017666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6" w:rsidRPr="00D74950" w:rsidRDefault="002F16E6" w:rsidP="002F16E6">
            <w:pPr>
              <w:ind w:right="-108"/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№ теми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6" w:rsidRPr="00D74950" w:rsidRDefault="002F16E6" w:rsidP="00AC1515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Назва тем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6" w:rsidRPr="00D74950" w:rsidRDefault="002F16E6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Кількість годин: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E6" w:rsidRPr="00D74950" w:rsidRDefault="002F16E6" w:rsidP="00520178">
            <w:pPr>
              <w:jc w:val="center"/>
              <w:rPr>
                <w:b/>
                <w:sz w:val="24"/>
              </w:rPr>
            </w:pPr>
          </w:p>
        </w:tc>
      </w:tr>
      <w:tr w:rsidR="002F16E6" w:rsidRPr="00D74950" w:rsidTr="0017666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6" w:rsidRPr="00D74950" w:rsidRDefault="002F16E6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6" w:rsidRPr="00D74950" w:rsidRDefault="002F16E6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6" w:rsidRPr="00D74950" w:rsidRDefault="002F16E6" w:rsidP="0017666F">
            <w:pPr>
              <w:ind w:right="-108"/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Лекції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6" w:rsidRPr="00D74950" w:rsidRDefault="002F16E6" w:rsidP="0017666F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Семінар</w:t>
            </w:r>
            <w:r w:rsidR="0017666F">
              <w:rPr>
                <w:b/>
                <w:sz w:val="24"/>
              </w:rPr>
              <w:t>.</w:t>
            </w:r>
            <w:r w:rsidRPr="00D74950">
              <w:rPr>
                <w:b/>
                <w:sz w:val="24"/>
              </w:rPr>
              <w:t xml:space="preserve"> заняття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6E6" w:rsidRPr="00D74950" w:rsidRDefault="0017666F" w:rsidP="00D74950">
            <w:pPr>
              <w:ind w:right="-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Практ. заняття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E6" w:rsidRPr="00D74950" w:rsidRDefault="0017666F" w:rsidP="0017666F">
            <w:pPr>
              <w:ind w:right="-52"/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Самост</w:t>
            </w:r>
            <w:r>
              <w:rPr>
                <w:b/>
                <w:sz w:val="24"/>
              </w:rPr>
              <w:t>.</w:t>
            </w:r>
            <w:r w:rsidRPr="00D74950">
              <w:rPr>
                <w:b/>
                <w:sz w:val="24"/>
              </w:rPr>
              <w:t xml:space="preserve"> робота</w:t>
            </w:r>
          </w:p>
        </w:tc>
      </w:tr>
      <w:tr w:rsidR="0017666F" w:rsidRPr="00D74950" w:rsidTr="001766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813314">
            <w:pPr>
              <w:rPr>
                <w:sz w:val="24"/>
              </w:rPr>
            </w:pPr>
            <w:r w:rsidRPr="00E318F1">
              <w:rPr>
                <w:bCs/>
                <w:color w:val="000000"/>
                <w:sz w:val="24"/>
                <w:lang w:eastAsia="ru-RU"/>
              </w:rPr>
              <w:t>Сучасні світові тенденції розвитку соціальної сфери та її інституціональної структури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A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7666F" w:rsidRPr="00D74950" w:rsidTr="001766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7E69D1">
            <w:pPr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ru-RU"/>
              </w:rPr>
              <w:t>Інституціональна</w:t>
            </w:r>
            <w:r w:rsidRPr="00E318F1">
              <w:rPr>
                <w:bCs/>
                <w:color w:val="000000"/>
                <w:sz w:val="24"/>
                <w:lang w:eastAsia="ru-RU"/>
              </w:rPr>
              <w:t xml:space="preserve"> структур</w:t>
            </w:r>
            <w:r>
              <w:rPr>
                <w:bCs/>
                <w:color w:val="000000"/>
                <w:sz w:val="24"/>
                <w:lang w:eastAsia="ru-RU"/>
              </w:rPr>
              <w:t>а</w:t>
            </w:r>
            <w:r w:rsidRPr="00E318F1">
              <w:rPr>
                <w:bCs/>
                <w:color w:val="000000"/>
                <w:sz w:val="24"/>
                <w:lang w:eastAsia="ru-RU"/>
              </w:rPr>
              <w:t xml:space="preserve"> державного управління соціальною сферою в Україні</w:t>
            </w:r>
            <w:r>
              <w:rPr>
                <w:bCs/>
                <w:color w:val="000000"/>
                <w:sz w:val="24"/>
                <w:lang w:eastAsia="ru-RU"/>
              </w:rPr>
              <w:t xml:space="preserve">: </w:t>
            </w:r>
            <w:r w:rsidRPr="00E318F1">
              <w:rPr>
                <w:bCs/>
                <w:color w:val="000000"/>
                <w:sz w:val="24"/>
                <w:lang w:eastAsia="ru-RU"/>
              </w:rPr>
              <w:t>функції, способи управління, тенденції розвитку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A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7666F" w:rsidRPr="00D74950" w:rsidTr="001766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452CD5">
            <w:pPr>
              <w:rPr>
                <w:sz w:val="24"/>
              </w:rPr>
            </w:pPr>
            <w:r w:rsidRPr="00E318F1">
              <w:rPr>
                <w:bCs/>
                <w:color w:val="000000"/>
                <w:sz w:val="24"/>
                <w:lang w:eastAsia="ru-RU"/>
              </w:rPr>
              <w:t>Особливості державного управління окремими ланками соціальної сфери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A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7666F" w:rsidRPr="00D74950" w:rsidTr="0017666F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DB6D70">
            <w:pPr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ru-RU"/>
              </w:rPr>
              <w:t>М</w:t>
            </w:r>
            <w:r w:rsidRPr="00E318F1">
              <w:rPr>
                <w:bCs/>
                <w:color w:val="000000"/>
                <w:sz w:val="24"/>
                <w:lang w:eastAsia="ru-RU"/>
              </w:rPr>
              <w:t>оделі соціальної політики та способи регулювання соціальних проблем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A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7666F" w:rsidRPr="00D74950" w:rsidTr="0017666F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D50915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7D098F">
            <w:pPr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ru-RU"/>
              </w:rPr>
              <w:t xml:space="preserve">Методологічні аспекти дослідження </w:t>
            </w:r>
            <w:r w:rsidRPr="00E318F1">
              <w:rPr>
                <w:bCs/>
                <w:color w:val="000000"/>
                <w:sz w:val="24"/>
                <w:lang w:eastAsia="ru-RU"/>
              </w:rPr>
              <w:t>соціальн</w:t>
            </w:r>
            <w:r>
              <w:rPr>
                <w:bCs/>
                <w:color w:val="000000"/>
                <w:sz w:val="24"/>
                <w:lang w:eastAsia="ru-RU"/>
              </w:rPr>
              <w:t>их проблем</w:t>
            </w:r>
            <w:r w:rsidRPr="00E318F1">
              <w:rPr>
                <w:bCs/>
                <w:color w:val="000000"/>
                <w:sz w:val="24"/>
                <w:lang w:eastAsia="ru-RU"/>
              </w:rPr>
              <w:t xml:space="preserve"> в різних ланках соціальної сфери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Default="0017666F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Default="0017666F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Default="0017666F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Default="0017666F" w:rsidP="005A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7666F" w:rsidRPr="00D74950" w:rsidTr="0017666F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AC1515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 w:rsidRPr="00D74950">
              <w:rPr>
                <w:b/>
                <w:i/>
                <w:sz w:val="24"/>
              </w:rPr>
              <w:t>онтрольна робота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7666F" w:rsidRPr="00D74950" w:rsidTr="001766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both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D74950">
              <w:rPr>
                <w:b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6F" w:rsidRPr="00D74950" w:rsidRDefault="0017666F" w:rsidP="005A690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A51710" w:rsidRPr="00B476E6" w:rsidRDefault="00A51710" w:rsidP="00A51710">
      <w:pPr>
        <w:ind w:firstLine="708"/>
        <w:jc w:val="both"/>
        <w:rPr>
          <w:b/>
          <w:sz w:val="24"/>
        </w:rPr>
      </w:pPr>
      <w:r w:rsidRPr="00B476E6">
        <w:rPr>
          <w:b/>
          <w:sz w:val="24"/>
        </w:rPr>
        <w:t xml:space="preserve">Форма підсумкового контролю </w:t>
      </w:r>
      <w:r w:rsidR="00B476E6">
        <w:rPr>
          <w:b/>
          <w:sz w:val="24"/>
        </w:rPr>
        <w:t>–</w:t>
      </w:r>
      <w:r w:rsidRPr="00B476E6">
        <w:rPr>
          <w:b/>
          <w:sz w:val="24"/>
        </w:rPr>
        <w:t xml:space="preserve"> </w:t>
      </w:r>
      <w:r w:rsidR="00F751AD" w:rsidRPr="00B476E6">
        <w:rPr>
          <w:b/>
          <w:sz w:val="24"/>
        </w:rPr>
        <w:t>екзамен</w:t>
      </w:r>
      <w:r w:rsidR="00B476E6">
        <w:rPr>
          <w:b/>
          <w:sz w:val="24"/>
        </w:rPr>
        <w:t>.</w:t>
      </w:r>
    </w:p>
    <w:p w:rsidR="00A51710" w:rsidRPr="00B476E6" w:rsidRDefault="00A51710" w:rsidP="00A51710">
      <w:pPr>
        <w:ind w:firstLine="708"/>
        <w:jc w:val="both"/>
        <w:rPr>
          <w:sz w:val="24"/>
        </w:rPr>
      </w:pPr>
      <w:r w:rsidRPr="00B476E6">
        <w:rPr>
          <w:sz w:val="24"/>
        </w:rPr>
        <w:t xml:space="preserve">Загальний обсяг дисципліни – </w:t>
      </w:r>
      <w:r w:rsidR="002F16E6">
        <w:rPr>
          <w:sz w:val="24"/>
        </w:rPr>
        <w:t>9</w:t>
      </w:r>
      <w:r w:rsidRPr="00B476E6">
        <w:rPr>
          <w:sz w:val="24"/>
        </w:rPr>
        <w:t>0 годин, в тому числі: лекції –</w:t>
      </w:r>
      <w:r w:rsidR="000C5B7C" w:rsidRPr="00B476E6">
        <w:rPr>
          <w:sz w:val="24"/>
        </w:rPr>
        <w:t xml:space="preserve"> </w:t>
      </w:r>
      <w:r w:rsidR="002F16E6">
        <w:rPr>
          <w:sz w:val="24"/>
        </w:rPr>
        <w:t>1</w:t>
      </w:r>
      <w:r w:rsidRPr="00B476E6">
        <w:rPr>
          <w:sz w:val="24"/>
        </w:rPr>
        <w:t xml:space="preserve">0 годин; </w:t>
      </w:r>
    </w:p>
    <w:p w:rsidR="00A51710" w:rsidRPr="00B476E6" w:rsidRDefault="00F751AD" w:rsidP="00A51710">
      <w:pPr>
        <w:ind w:firstLine="708"/>
        <w:jc w:val="both"/>
        <w:rPr>
          <w:sz w:val="24"/>
        </w:rPr>
      </w:pPr>
      <w:r w:rsidRPr="00B476E6">
        <w:rPr>
          <w:sz w:val="24"/>
        </w:rPr>
        <w:t>семінарські</w:t>
      </w:r>
      <w:r w:rsidR="00A51710" w:rsidRPr="00B476E6">
        <w:rPr>
          <w:sz w:val="24"/>
        </w:rPr>
        <w:t xml:space="preserve"> заняття –</w:t>
      </w:r>
      <w:r w:rsidR="000C5B7C" w:rsidRPr="00B476E6">
        <w:rPr>
          <w:sz w:val="24"/>
        </w:rPr>
        <w:t xml:space="preserve"> </w:t>
      </w:r>
      <w:r w:rsidR="002F16E6">
        <w:rPr>
          <w:sz w:val="24"/>
        </w:rPr>
        <w:t>1</w:t>
      </w:r>
      <w:r w:rsidR="00A51710" w:rsidRPr="00B476E6">
        <w:rPr>
          <w:sz w:val="24"/>
        </w:rPr>
        <w:t>0 годин;</w:t>
      </w:r>
      <w:r w:rsidR="000C5B7C" w:rsidRPr="00B476E6">
        <w:rPr>
          <w:sz w:val="24"/>
        </w:rPr>
        <w:t xml:space="preserve"> </w:t>
      </w:r>
      <w:r w:rsidR="002F16E6">
        <w:rPr>
          <w:sz w:val="24"/>
        </w:rPr>
        <w:t>практичні</w:t>
      </w:r>
      <w:r w:rsidR="002F16E6" w:rsidRPr="00B476E6">
        <w:rPr>
          <w:sz w:val="24"/>
        </w:rPr>
        <w:t xml:space="preserve"> заняття – </w:t>
      </w:r>
      <w:r w:rsidR="002F16E6">
        <w:rPr>
          <w:sz w:val="24"/>
        </w:rPr>
        <w:t>1</w:t>
      </w:r>
      <w:r w:rsidR="002F16E6" w:rsidRPr="00B476E6">
        <w:rPr>
          <w:sz w:val="24"/>
        </w:rPr>
        <w:t xml:space="preserve">0 годин; </w:t>
      </w:r>
      <w:r w:rsidR="00A51710" w:rsidRPr="00B476E6">
        <w:rPr>
          <w:sz w:val="24"/>
        </w:rPr>
        <w:t>самостійна робота</w:t>
      </w:r>
      <w:r w:rsidR="000C5B7C" w:rsidRPr="00B476E6">
        <w:rPr>
          <w:sz w:val="24"/>
        </w:rPr>
        <w:t xml:space="preserve"> </w:t>
      </w:r>
      <w:r w:rsidR="002F16E6">
        <w:rPr>
          <w:sz w:val="24"/>
        </w:rPr>
        <w:t>– 6</w:t>
      </w:r>
      <w:r w:rsidR="00A51710" w:rsidRPr="00B476E6">
        <w:rPr>
          <w:sz w:val="24"/>
        </w:rPr>
        <w:t>0 годин.</w:t>
      </w:r>
      <w:r w:rsidR="000C5B7C" w:rsidRPr="00B476E6">
        <w:rPr>
          <w:sz w:val="24"/>
        </w:rPr>
        <w:t xml:space="preserve"> </w:t>
      </w:r>
    </w:p>
    <w:p w:rsidR="0098081B" w:rsidRPr="002065C5" w:rsidRDefault="0098081B" w:rsidP="00164ADC">
      <w:pPr>
        <w:rPr>
          <w:b/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3A0F" w:rsidRPr="00315C57" w:rsidRDefault="00EA3A0F" w:rsidP="007D5818">
      <w:pPr>
        <w:tabs>
          <w:tab w:val="center" w:pos="5102"/>
        </w:tabs>
        <w:rPr>
          <w:b/>
          <w:sz w:val="24"/>
        </w:rPr>
      </w:pPr>
      <w:r w:rsidRPr="00315C57">
        <w:rPr>
          <w:b/>
          <w:sz w:val="24"/>
        </w:rPr>
        <w:t>9. Рекомендовані джерела:</w:t>
      </w:r>
    </w:p>
    <w:p w:rsidR="00E9353A" w:rsidRPr="00E9353A" w:rsidRDefault="00E9353A" w:rsidP="00E9353A">
      <w:pPr>
        <w:ind w:firstLine="709"/>
        <w:jc w:val="both"/>
        <w:rPr>
          <w:b/>
          <w:i/>
          <w:iCs/>
          <w:sz w:val="24"/>
        </w:rPr>
      </w:pPr>
      <w:r w:rsidRPr="00E9353A">
        <w:rPr>
          <w:b/>
          <w:i/>
          <w:iCs/>
          <w:sz w:val="24"/>
        </w:rPr>
        <w:t>Основна:</w:t>
      </w:r>
    </w:p>
    <w:p w:rsidR="0084134B" w:rsidRPr="0084134B" w:rsidRDefault="0084134B" w:rsidP="0084134B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84134B">
        <w:rPr>
          <w:iCs/>
          <w:sz w:val="24"/>
        </w:rPr>
        <w:t>Руженський М.М. Соціальний менеджмент</w:t>
      </w:r>
      <w:r>
        <w:rPr>
          <w:iCs/>
          <w:sz w:val="24"/>
        </w:rPr>
        <w:t>: навчальний посібник / М.М. </w:t>
      </w:r>
      <w:r w:rsidRPr="0084134B">
        <w:rPr>
          <w:iCs/>
          <w:sz w:val="24"/>
        </w:rPr>
        <w:t>Руженський. - К.: ІПК ДСЗУ, 2011. – 255 с.</w:t>
      </w:r>
    </w:p>
    <w:p w:rsidR="00EF308B" w:rsidRPr="00B165C7" w:rsidRDefault="00EF308B" w:rsidP="00EF308B">
      <w:pPr>
        <w:pStyle w:val="af"/>
        <w:numPr>
          <w:ilvl w:val="0"/>
          <w:numId w:val="12"/>
        </w:numPr>
        <w:ind w:left="0" w:firstLine="284"/>
        <w:jc w:val="both"/>
        <w:rPr>
          <w:sz w:val="24"/>
        </w:rPr>
      </w:pPr>
      <w:r w:rsidRPr="00B165C7">
        <w:rPr>
          <w:sz w:val="24"/>
        </w:rPr>
        <w:lastRenderedPageBreak/>
        <w:t xml:space="preserve">Матвіїшин Є. Г. Стратегічне управління  людськими  ресурсами [Текст] : навчальний посібник / Є. Г. Матвіїшин. </w:t>
      </w:r>
      <w:r w:rsidRPr="006D3CDE">
        <w:rPr>
          <w:sz w:val="24"/>
        </w:rPr>
        <w:t>–</w:t>
      </w:r>
      <w:r w:rsidRPr="00B165C7">
        <w:rPr>
          <w:sz w:val="24"/>
        </w:rPr>
        <w:t xml:space="preserve"> Львів: ЛРІДУ НАДУ, 2011. </w:t>
      </w:r>
      <w:r w:rsidRPr="006D3CDE">
        <w:rPr>
          <w:sz w:val="24"/>
        </w:rPr>
        <w:t>–</w:t>
      </w:r>
      <w:r w:rsidRPr="00B165C7">
        <w:rPr>
          <w:sz w:val="24"/>
        </w:rPr>
        <w:t xml:space="preserve"> 200 с.</w:t>
      </w:r>
      <w:r w:rsidRPr="006D3CDE">
        <w:rPr>
          <w:sz w:val="24"/>
        </w:rPr>
        <w:t xml:space="preserve"> </w:t>
      </w:r>
    </w:p>
    <w:p w:rsidR="00EF308B" w:rsidRPr="00EF308B" w:rsidRDefault="00EF308B" w:rsidP="00B165C7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EF308B">
        <w:rPr>
          <w:sz w:val="24"/>
        </w:rPr>
        <w:t>Т</w:t>
      </w:r>
      <w:r w:rsidRPr="00EF308B">
        <w:rPr>
          <w:sz w:val="24"/>
        </w:rPr>
        <w:t>ехнології управління персоналом</w:t>
      </w:r>
      <w:r w:rsidRPr="00EF308B">
        <w:rPr>
          <w:sz w:val="24"/>
        </w:rPr>
        <w:t>: монографія</w:t>
      </w:r>
      <w:r w:rsidRPr="00EF308B">
        <w:rPr>
          <w:sz w:val="24"/>
        </w:rPr>
        <w:t xml:space="preserve"> </w:t>
      </w:r>
      <w:r w:rsidRPr="00EF308B">
        <w:rPr>
          <w:sz w:val="24"/>
        </w:rPr>
        <w:t>/ О.А.</w:t>
      </w:r>
      <w:r w:rsidRPr="00EF308B">
        <w:rPr>
          <w:sz w:val="24"/>
        </w:rPr>
        <w:t> </w:t>
      </w:r>
      <w:r w:rsidRPr="00EF308B">
        <w:rPr>
          <w:sz w:val="24"/>
        </w:rPr>
        <w:t>Гавриш, Л.Є.</w:t>
      </w:r>
      <w:r w:rsidRPr="00EF308B">
        <w:rPr>
          <w:sz w:val="24"/>
        </w:rPr>
        <w:t> </w:t>
      </w:r>
      <w:r w:rsidRPr="00EF308B">
        <w:rPr>
          <w:sz w:val="24"/>
        </w:rPr>
        <w:t>Довгань, І.М.</w:t>
      </w:r>
      <w:r w:rsidRPr="00EF308B">
        <w:rPr>
          <w:sz w:val="24"/>
        </w:rPr>
        <w:t> </w:t>
      </w:r>
      <w:r w:rsidRPr="00EF308B">
        <w:rPr>
          <w:sz w:val="24"/>
        </w:rPr>
        <w:t>Крейдич,</w:t>
      </w:r>
      <w:r w:rsidRPr="00EF308B">
        <w:rPr>
          <w:sz w:val="24"/>
        </w:rPr>
        <w:t xml:space="preserve"> </w:t>
      </w:r>
      <w:r w:rsidRPr="00EF308B">
        <w:rPr>
          <w:sz w:val="24"/>
        </w:rPr>
        <w:t>Н.В.</w:t>
      </w:r>
      <w:r w:rsidRPr="00EF308B">
        <w:rPr>
          <w:sz w:val="24"/>
        </w:rPr>
        <w:t> </w:t>
      </w:r>
      <w:r w:rsidRPr="00EF308B">
        <w:rPr>
          <w:sz w:val="24"/>
        </w:rPr>
        <w:t>Семенченко.</w:t>
      </w:r>
      <w:r w:rsidRPr="00EF308B">
        <w:rPr>
          <w:sz w:val="24"/>
        </w:rPr>
        <w:t xml:space="preserve"> </w:t>
      </w:r>
      <w:r w:rsidRPr="00EF308B">
        <w:rPr>
          <w:iCs/>
          <w:sz w:val="24"/>
        </w:rPr>
        <w:t>–</w:t>
      </w:r>
      <w:r w:rsidRPr="00EF308B">
        <w:rPr>
          <w:sz w:val="24"/>
        </w:rPr>
        <w:t xml:space="preserve"> </w:t>
      </w:r>
      <w:r w:rsidRPr="00EF308B">
        <w:rPr>
          <w:sz w:val="24"/>
        </w:rPr>
        <w:t>Київ: НТУУ</w:t>
      </w:r>
      <w:r w:rsidRPr="00EF308B">
        <w:rPr>
          <w:sz w:val="24"/>
        </w:rPr>
        <w:t xml:space="preserve"> «КПІ імені Ігоря Сікорського», 2017. </w:t>
      </w:r>
      <w:r w:rsidRPr="00EF308B">
        <w:rPr>
          <w:iCs/>
          <w:sz w:val="24"/>
        </w:rPr>
        <w:t>–</w:t>
      </w:r>
      <w:r>
        <w:rPr>
          <w:sz w:val="24"/>
        </w:rPr>
        <w:t xml:space="preserve"> 524 </w:t>
      </w:r>
      <w:r w:rsidRPr="00EF308B">
        <w:rPr>
          <w:sz w:val="24"/>
        </w:rPr>
        <w:t>с.</w:t>
      </w:r>
    </w:p>
    <w:p w:rsidR="00B165C7" w:rsidRPr="006D3CDE" w:rsidRDefault="00B165C7" w:rsidP="00B165C7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6D3CDE">
        <w:rPr>
          <w:sz w:val="24"/>
        </w:rPr>
        <w:t xml:space="preserve">Управление человеческими ресурсами: менеджмент и консультирование. / Под ред. В.В. Щербины. – М.: Независимый институт гражданского общества, 2004. – 520 с. </w:t>
      </w:r>
    </w:p>
    <w:p w:rsidR="00E9353A" w:rsidRPr="00E9353A" w:rsidRDefault="00E9353A" w:rsidP="00E9353A">
      <w:pPr>
        <w:ind w:firstLine="709"/>
        <w:jc w:val="both"/>
        <w:rPr>
          <w:iCs/>
          <w:sz w:val="24"/>
        </w:rPr>
      </w:pPr>
    </w:p>
    <w:p w:rsidR="00E9353A" w:rsidRPr="00E9353A" w:rsidRDefault="00E9353A" w:rsidP="00E9353A">
      <w:pPr>
        <w:ind w:firstLine="709"/>
        <w:jc w:val="both"/>
        <w:rPr>
          <w:b/>
          <w:i/>
          <w:iCs/>
          <w:sz w:val="24"/>
        </w:rPr>
      </w:pPr>
      <w:r w:rsidRPr="00E9353A">
        <w:rPr>
          <w:b/>
          <w:i/>
          <w:iCs/>
          <w:sz w:val="24"/>
        </w:rPr>
        <w:t xml:space="preserve">Додаткова: </w:t>
      </w:r>
    </w:p>
    <w:p w:rsidR="00EF308B" w:rsidRPr="00EF308B" w:rsidRDefault="00EF308B" w:rsidP="00EF308B">
      <w:pPr>
        <w:pStyle w:val="af"/>
        <w:numPr>
          <w:ilvl w:val="0"/>
          <w:numId w:val="12"/>
        </w:numPr>
        <w:ind w:left="0" w:firstLine="284"/>
        <w:jc w:val="both"/>
        <w:rPr>
          <w:sz w:val="24"/>
        </w:rPr>
      </w:pPr>
      <w:r w:rsidRPr="00EF308B">
        <w:rPr>
          <w:sz w:val="24"/>
        </w:rPr>
        <w:t>Журав</w:t>
      </w:r>
      <w:bookmarkStart w:id="0" w:name="_GoBack"/>
      <w:bookmarkEnd w:id="0"/>
      <w:r w:rsidRPr="00EF308B">
        <w:rPr>
          <w:sz w:val="24"/>
        </w:rPr>
        <w:t>лев П.В. и др. Технологии управления персоналом: Настольная книга менеджера. – М., 2000.</w:t>
      </w:r>
    </w:p>
    <w:p w:rsidR="00EF308B" w:rsidRPr="00EF308B" w:rsidRDefault="00EF308B" w:rsidP="00B165C7">
      <w:pPr>
        <w:pStyle w:val="af"/>
        <w:numPr>
          <w:ilvl w:val="0"/>
          <w:numId w:val="12"/>
        </w:numPr>
        <w:ind w:left="0" w:firstLine="284"/>
        <w:jc w:val="both"/>
        <w:rPr>
          <w:sz w:val="24"/>
        </w:rPr>
      </w:pPr>
      <w:r w:rsidRPr="00EF308B">
        <w:rPr>
          <w:sz w:val="24"/>
        </w:rPr>
        <w:t xml:space="preserve">Калашникова Л. В помощь HR-ру. Кадровый аудит в управлении персоналом [Электронный ресурс] // Интернет-журнал BOTEXPERT.com.ua / Л. Калашникова, А. Шелягов. </w:t>
      </w:r>
      <w:r w:rsidRPr="00EF308B">
        <w:rPr>
          <w:sz w:val="24"/>
        </w:rPr>
        <w:sym w:font="Symbol" w:char="F02D"/>
      </w:r>
      <w:r w:rsidRPr="00EF308B">
        <w:rPr>
          <w:sz w:val="24"/>
        </w:rPr>
        <w:t xml:space="preserve"> Режим доступа к журн.: // </w:t>
      </w:r>
      <w:hyperlink r:id="rId8" w:history="1">
        <w:r w:rsidRPr="00EF308B">
          <w:rPr>
            <w:sz w:val="24"/>
          </w:rPr>
          <w:t>http://www.botexpert.com.ua/Articles/A</w:t>
        </w:r>
        <w:r w:rsidRPr="00EF308B">
          <w:rPr>
            <w:sz w:val="24"/>
          </w:rPr>
          <w:t>r</w:t>
        </w:r>
        <w:r w:rsidRPr="00EF308B">
          <w:rPr>
            <w:sz w:val="24"/>
          </w:rPr>
          <w:t>ticles_212.html</w:t>
        </w:r>
      </w:hyperlink>
    </w:p>
    <w:p w:rsidR="00B165C7" w:rsidRPr="00B165C7" w:rsidRDefault="00B165C7" w:rsidP="00B165C7">
      <w:pPr>
        <w:pStyle w:val="af"/>
        <w:numPr>
          <w:ilvl w:val="0"/>
          <w:numId w:val="12"/>
        </w:numPr>
        <w:ind w:left="0" w:firstLine="284"/>
        <w:jc w:val="both"/>
        <w:rPr>
          <w:sz w:val="24"/>
        </w:rPr>
      </w:pPr>
      <w:r w:rsidRPr="00B165C7">
        <w:rPr>
          <w:sz w:val="24"/>
        </w:rPr>
        <w:t xml:space="preserve">Каптерев А.И. Аудит человеческих ресурсов организации [Электронный ресурс] // Глобэкси. – 2007. </w:t>
      </w:r>
      <w:r w:rsidRPr="00B165C7">
        <w:rPr>
          <w:sz w:val="24"/>
        </w:rPr>
        <w:sym w:font="Symbol" w:char="F02D"/>
      </w:r>
      <w:r w:rsidRPr="00B165C7">
        <w:rPr>
          <w:sz w:val="24"/>
        </w:rPr>
        <w:t xml:space="preserve"> Режим доступа к журн.: // </w:t>
      </w:r>
      <w:hyperlink r:id="rId9" w:history="1">
        <w:r w:rsidRPr="00B165C7">
          <w:rPr>
            <w:sz w:val="24"/>
          </w:rPr>
          <w:t>http://www.globecsi.ru/Articles/2007/Kapterev2.pdf</w:t>
        </w:r>
      </w:hyperlink>
    </w:p>
    <w:p w:rsidR="006D3CDE" w:rsidRPr="006D3CDE" w:rsidRDefault="006D3CDE" w:rsidP="006D3CDE">
      <w:pPr>
        <w:pStyle w:val="af"/>
        <w:numPr>
          <w:ilvl w:val="0"/>
          <w:numId w:val="12"/>
        </w:numPr>
        <w:ind w:left="0" w:firstLine="284"/>
        <w:jc w:val="both"/>
        <w:rPr>
          <w:sz w:val="24"/>
        </w:rPr>
      </w:pPr>
      <w:r w:rsidRPr="006D3CDE">
        <w:rPr>
          <w:sz w:val="24"/>
        </w:rPr>
        <w:t xml:space="preserve">Колбасов И.В. Диагностический метод аудита в сфере управления </w:t>
      </w:r>
      <w:r w:rsidRPr="006D3CDE">
        <w:rPr>
          <w:iCs/>
          <w:sz w:val="24"/>
        </w:rPr>
        <w:t>человеческими</w:t>
      </w:r>
      <w:r w:rsidRPr="006D3CDE">
        <w:rPr>
          <w:sz w:val="24"/>
        </w:rPr>
        <w:t xml:space="preserve"> ресурсами как средство повышения эффективности организации [Електронний ресурс]. // Управление персоналом </w:t>
      </w:r>
      <w:r w:rsidRPr="006D3CDE">
        <w:rPr>
          <w:sz w:val="24"/>
        </w:rPr>
        <w:sym w:font="Symbol" w:char="F02D"/>
      </w:r>
      <w:r w:rsidRPr="006D3CDE">
        <w:rPr>
          <w:sz w:val="24"/>
        </w:rPr>
        <w:t xml:space="preserve"> 2008. </w:t>
      </w:r>
      <w:r w:rsidRPr="006D3CDE">
        <w:rPr>
          <w:sz w:val="24"/>
        </w:rPr>
        <w:sym w:font="Symbol" w:char="F02D"/>
      </w:r>
      <w:r w:rsidRPr="006D3CDE">
        <w:rPr>
          <w:sz w:val="24"/>
        </w:rPr>
        <w:t xml:space="preserve"> № 10. </w:t>
      </w:r>
      <w:r w:rsidRPr="006D3CDE">
        <w:rPr>
          <w:sz w:val="24"/>
        </w:rPr>
        <w:sym w:font="Symbol" w:char="F02D"/>
      </w:r>
      <w:r w:rsidRPr="006D3CDE">
        <w:rPr>
          <w:sz w:val="24"/>
        </w:rPr>
        <w:t xml:space="preserve"> Режим доступу до журн.: </w:t>
      </w:r>
      <w:hyperlink r:id="rId10" w:history="1">
        <w:r w:rsidRPr="006D3CDE">
          <w:rPr>
            <w:rStyle w:val="ad"/>
            <w:sz w:val="24"/>
          </w:rPr>
          <w:t>http://www.hrm21.ru/rus/actual/?action=show&amp;id=4023</w:t>
        </w:r>
      </w:hyperlink>
      <w:r w:rsidRPr="006D3CDE">
        <w:rPr>
          <w:sz w:val="24"/>
        </w:rPr>
        <w:t>.</w:t>
      </w:r>
    </w:p>
    <w:p w:rsidR="00B165C7" w:rsidRPr="00B165C7" w:rsidRDefault="00B165C7" w:rsidP="0084134B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B165C7">
        <w:rPr>
          <w:iCs/>
          <w:sz w:val="24"/>
        </w:rPr>
        <w:t xml:space="preserve">Людський розвиток в Україні: мінімізація соціальних ризиків (колективна науково-аналітична монографія) / За ред. Е.М. Лібанової. – К.: Ін-т демографії та соціальних досліджень ім. М.В. Птухи НАН України, Держкомстат України, 2010. – 496 с. [Електронний ресурс]. – Режим доступу: </w:t>
      </w:r>
      <w:hyperlink r:id="rId11" w:history="1">
        <w:r w:rsidRPr="00B165C7">
          <w:rPr>
            <w:iCs/>
            <w:sz w:val="24"/>
          </w:rPr>
          <w:t>http://www.idss.org.ua/monografii/Lud_rozvitok_2010.pdf</w:t>
        </w:r>
      </w:hyperlink>
      <w:r w:rsidRPr="00B165C7">
        <w:rPr>
          <w:iCs/>
          <w:sz w:val="24"/>
        </w:rPr>
        <w:t xml:space="preserve">. </w:t>
      </w:r>
    </w:p>
    <w:p w:rsidR="0084134B" w:rsidRPr="009178EA" w:rsidRDefault="0084134B" w:rsidP="0084134B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Мазурик О. В. Соціальний аудит: теоретичні засади та технологія застосування в Україні : [монографія] / О. В. Мазурик. – Донецьк: Східний видавничий дім, 2013. – 316 с.</w:t>
      </w:r>
    </w:p>
    <w:p w:rsidR="00EF308B" w:rsidRPr="00EF308B" w:rsidRDefault="00EF308B" w:rsidP="00EF308B">
      <w:pPr>
        <w:pStyle w:val="af"/>
        <w:numPr>
          <w:ilvl w:val="0"/>
          <w:numId w:val="12"/>
        </w:numPr>
        <w:ind w:left="0" w:firstLine="284"/>
        <w:jc w:val="both"/>
        <w:rPr>
          <w:sz w:val="24"/>
        </w:rPr>
      </w:pPr>
      <w:r w:rsidRPr="00EF308B">
        <w:rPr>
          <w:sz w:val="24"/>
        </w:rPr>
        <w:t>Миколайчук І. П. Управління персоналом : опорний конспект лекцій / І. П. Миколайчук. – К. : Київ. нац. торг.-екон. ун-т, 2007. – 126 с.</w:t>
      </w:r>
    </w:p>
    <w:p w:rsidR="009530E6" w:rsidRPr="009530E6" w:rsidRDefault="009530E6" w:rsidP="009530E6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530E6">
        <w:rPr>
          <w:iCs/>
          <w:sz w:val="24"/>
        </w:rPr>
        <w:t xml:space="preserve">Сурмін Ю.П. Соціологія управління : підруч. / </w:t>
      </w:r>
      <w:r w:rsidR="0074090B">
        <w:rPr>
          <w:iCs/>
          <w:sz w:val="24"/>
        </w:rPr>
        <w:t>Ю.П. Сурмін, І.П. Бі</w:t>
      </w:r>
      <w:r w:rsidRPr="009530E6">
        <w:rPr>
          <w:iCs/>
          <w:sz w:val="24"/>
        </w:rPr>
        <w:t>дзюра. – К. : Освіта України, 2012. – 686 с.</w:t>
      </w:r>
    </w:p>
    <w:p w:rsidR="00E9353A" w:rsidRPr="009178EA" w:rsidRDefault="00E9353A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9178EA">
        <w:rPr>
          <w:iCs/>
          <w:sz w:val="24"/>
        </w:rPr>
        <w:t>Тер-Акопьян В.А. Социальный аудит и социальное</w:t>
      </w:r>
      <w:r w:rsidR="00B476E6">
        <w:rPr>
          <w:iCs/>
          <w:sz w:val="24"/>
        </w:rPr>
        <w:t xml:space="preserve"> регулирование: монография / В.</w:t>
      </w:r>
      <w:r w:rsidRPr="009178EA">
        <w:rPr>
          <w:iCs/>
          <w:sz w:val="24"/>
        </w:rPr>
        <w:t>А. Тер-Акопьян; отв. ред. Ю. Г. Волков. – М. : Вузовская книга, 2011. – 256 с.</w:t>
      </w:r>
    </w:p>
    <w:p w:rsidR="00EF308B" w:rsidRPr="00EF308B" w:rsidRDefault="00EF308B" w:rsidP="009178EA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EF308B">
        <w:rPr>
          <w:iCs/>
          <w:sz w:val="24"/>
        </w:rPr>
        <w:t xml:space="preserve">Управление персоналом организации: Учебник / Под ред.. А.Я. Кибанова. – М.: ИНФРА-М, 2010. – 695 с. </w:t>
      </w:r>
    </w:p>
    <w:p w:rsidR="006D3CDE" w:rsidRPr="00EF308B" w:rsidRDefault="00EF308B" w:rsidP="00EF308B">
      <w:pPr>
        <w:pStyle w:val="af"/>
        <w:numPr>
          <w:ilvl w:val="0"/>
          <w:numId w:val="12"/>
        </w:numPr>
        <w:ind w:left="0" w:firstLine="284"/>
        <w:jc w:val="both"/>
        <w:rPr>
          <w:iCs/>
          <w:sz w:val="24"/>
        </w:rPr>
      </w:pPr>
      <w:r w:rsidRPr="00EF308B">
        <w:rPr>
          <w:iCs/>
          <w:sz w:val="24"/>
        </w:rPr>
        <w:t xml:space="preserve">Яковенко Т.В. Управленческое консультирование и управление персоналом: Учебно-методическое пособие. – Харьков: </w:t>
      </w:r>
      <w:r>
        <w:rPr>
          <w:iCs/>
          <w:sz w:val="24"/>
        </w:rPr>
        <w:t>ХНУ</w:t>
      </w:r>
      <w:r w:rsidRPr="00EF308B">
        <w:rPr>
          <w:iCs/>
          <w:sz w:val="24"/>
        </w:rPr>
        <w:t xml:space="preserve"> им</w:t>
      </w:r>
      <w:r>
        <w:rPr>
          <w:iCs/>
          <w:sz w:val="24"/>
        </w:rPr>
        <w:t>.</w:t>
      </w:r>
      <w:r w:rsidRPr="00EF308B">
        <w:rPr>
          <w:iCs/>
          <w:sz w:val="24"/>
        </w:rPr>
        <w:t xml:space="preserve"> В.Н. Каразина, 2005. – 124 с.</w:t>
      </w:r>
    </w:p>
    <w:p w:rsidR="00170F71" w:rsidRDefault="00170F71" w:rsidP="00354890">
      <w:pPr>
        <w:ind w:firstLine="709"/>
        <w:jc w:val="both"/>
        <w:rPr>
          <w:rFonts w:cs="Times New Roman"/>
          <w:sz w:val="24"/>
        </w:rPr>
      </w:pPr>
    </w:p>
    <w:p w:rsidR="009530E6" w:rsidRDefault="009530E6" w:rsidP="009530E6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10. Додаткові ресурси </w:t>
      </w:r>
      <w:r>
        <w:rPr>
          <w:sz w:val="24"/>
        </w:rPr>
        <w:t>(за наявності)</w:t>
      </w:r>
      <w:r>
        <w:rPr>
          <w:b/>
          <w:sz w:val="24"/>
        </w:rPr>
        <w:t>:</w:t>
      </w:r>
    </w:p>
    <w:p w:rsidR="009530E6" w:rsidRPr="009530E6" w:rsidRDefault="009530E6" w:rsidP="009530E6">
      <w:pPr>
        <w:pStyle w:val="Iauiue"/>
        <w:numPr>
          <w:ilvl w:val="0"/>
          <w:numId w:val="17"/>
        </w:numPr>
        <w:overflowPunct/>
        <w:autoSpaceDE/>
        <w:autoSpaceDN/>
        <w:adjustRightInd/>
        <w:textAlignment w:val="auto"/>
        <w:rPr>
          <w:b/>
          <w:bCs/>
          <w:szCs w:val="24"/>
          <w:lang w:val="uk-UA"/>
        </w:rPr>
      </w:pPr>
      <w:r w:rsidRPr="009530E6">
        <w:rPr>
          <w:b/>
          <w:bCs/>
          <w:szCs w:val="24"/>
          <w:lang w:val="uk-UA"/>
        </w:rPr>
        <w:t>Інтернет ресурси</w:t>
      </w:r>
    </w:p>
    <w:p w:rsidR="009530E6" w:rsidRPr="009530E6" w:rsidRDefault="009530E6" w:rsidP="009530E6">
      <w:pPr>
        <w:numPr>
          <w:ilvl w:val="1"/>
          <w:numId w:val="17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4"/>
        </w:rPr>
      </w:pPr>
      <w:r w:rsidRPr="009530E6">
        <w:rPr>
          <w:rFonts w:cs="Times New Roman"/>
          <w:sz w:val="24"/>
        </w:rPr>
        <w:t xml:space="preserve">Бібліотека соціологічного факультету Київського національного університету імені Тараса Шевченка  </w:t>
      </w:r>
      <w:r w:rsidRPr="009530E6">
        <w:rPr>
          <w:rFonts w:cs="Times New Roman"/>
          <w:color w:val="0000FF"/>
          <w:sz w:val="24"/>
        </w:rPr>
        <w:t>http:/www.soc.univ.kiev.ua/</w:t>
      </w:r>
    </w:p>
    <w:p w:rsidR="009530E6" w:rsidRPr="009530E6" w:rsidRDefault="003C7BA5" w:rsidP="009530E6">
      <w:pPr>
        <w:numPr>
          <w:ilvl w:val="1"/>
          <w:numId w:val="17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4"/>
        </w:rPr>
      </w:pPr>
      <w:hyperlink r:id="rId12" w:history="1">
        <w:r w:rsidR="009530E6" w:rsidRPr="009530E6">
          <w:rPr>
            <w:rFonts w:cs="Times New Roman"/>
            <w:sz w:val="24"/>
          </w:rPr>
          <w:t>Библиотека "Социология, Психология, Управление"</w:t>
        </w:r>
      </w:hyperlink>
      <w:r w:rsidR="009530E6" w:rsidRPr="009530E6">
        <w:rPr>
          <w:rFonts w:cs="Times New Roman"/>
          <w:sz w:val="24"/>
        </w:rPr>
        <w:t xml:space="preserve"> </w:t>
      </w:r>
      <w:hyperlink r:id="rId13" w:history="1">
        <w:r w:rsidR="009530E6" w:rsidRPr="009530E6">
          <w:rPr>
            <w:rStyle w:val="ad"/>
            <w:rFonts w:cs="Times New Roman"/>
            <w:sz w:val="24"/>
          </w:rPr>
          <w:t>http://soc.lib.ru/</w:t>
        </w:r>
      </w:hyperlink>
      <w:r w:rsidR="009530E6" w:rsidRPr="009530E6">
        <w:rPr>
          <w:rFonts w:cs="Times New Roman"/>
          <w:sz w:val="24"/>
        </w:rPr>
        <w:t xml:space="preserve"> </w:t>
      </w:r>
    </w:p>
    <w:p w:rsidR="009530E6" w:rsidRPr="009530E6" w:rsidRDefault="003C7BA5" w:rsidP="009530E6">
      <w:pPr>
        <w:numPr>
          <w:ilvl w:val="1"/>
          <w:numId w:val="17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4"/>
        </w:rPr>
      </w:pPr>
      <w:hyperlink r:id="rId14" w:history="1">
        <w:r w:rsidR="009530E6" w:rsidRPr="009530E6">
          <w:rPr>
            <w:rFonts w:cs="Times New Roman"/>
            <w:sz w:val="24"/>
          </w:rPr>
          <w:t>Нацiональна бiблiотека України iменi В.I. Вернадського</w:t>
        </w:r>
      </w:hyperlink>
      <w:r w:rsidR="009530E6" w:rsidRPr="009530E6">
        <w:rPr>
          <w:rFonts w:cs="Times New Roman"/>
          <w:color w:val="1F497D" w:themeColor="text2"/>
          <w:sz w:val="24"/>
        </w:rPr>
        <w:t xml:space="preserve"> </w:t>
      </w:r>
      <w:hyperlink r:id="rId15" w:history="1">
        <w:r w:rsidR="009530E6" w:rsidRPr="009530E6">
          <w:rPr>
            <w:color w:val="1F497D" w:themeColor="text2"/>
            <w:sz w:val="24"/>
          </w:rPr>
          <w:t>http://www.nbuv.gov.ua/</w:t>
        </w:r>
      </w:hyperlink>
      <w:r w:rsidR="009530E6" w:rsidRPr="009530E6">
        <w:rPr>
          <w:rFonts w:cs="Times New Roman"/>
          <w:sz w:val="24"/>
        </w:rPr>
        <w:t xml:space="preserve">  </w:t>
      </w:r>
    </w:p>
    <w:p w:rsidR="009530E6" w:rsidRPr="009530E6" w:rsidRDefault="003C7BA5" w:rsidP="009530E6">
      <w:pPr>
        <w:numPr>
          <w:ilvl w:val="1"/>
          <w:numId w:val="17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4"/>
        </w:rPr>
      </w:pPr>
      <w:hyperlink r:id="rId16" w:history="1">
        <w:r w:rsidR="009530E6" w:rsidRPr="009530E6">
          <w:rPr>
            <w:rFonts w:cs="Times New Roman"/>
            <w:sz w:val="24"/>
          </w:rPr>
          <w:t>Портал "Экономика. Социология. Менеджмент"</w:t>
        </w:r>
      </w:hyperlink>
      <w:r w:rsidR="009530E6" w:rsidRPr="009530E6">
        <w:rPr>
          <w:rFonts w:cs="Times New Roman"/>
          <w:sz w:val="24"/>
        </w:rPr>
        <w:t xml:space="preserve"> </w:t>
      </w:r>
      <w:hyperlink r:id="rId17" w:history="1">
        <w:r w:rsidR="009530E6" w:rsidRPr="009530E6">
          <w:rPr>
            <w:rStyle w:val="ad"/>
            <w:rFonts w:cs="Times New Roman"/>
            <w:sz w:val="24"/>
          </w:rPr>
          <w:t>http://ecsocman.hse.ru/</w:t>
        </w:r>
      </w:hyperlink>
      <w:r w:rsidR="009530E6" w:rsidRPr="009530E6">
        <w:rPr>
          <w:rFonts w:cs="Times New Roman"/>
          <w:sz w:val="24"/>
        </w:rPr>
        <w:t xml:space="preserve"> </w:t>
      </w:r>
    </w:p>
    <w:p w:rsidR="009530E6" w:rsidRPr="009530E6" w:rsidRDefault="009530E6" w:rsidP="009530E6">
      <w:pPr>
        <w:numPr>
          <w:ilvl w:val="1"/>
          <w:numId w:val="17"/>
        </w:numPr>
        <w:tabs>
          <w:tab w:val="clear" w:pos="1440"/>
          <w:tab w:val="num" w:pos="0"/>
        </w:tabs>
        <w:suppressAutoHyphens w:val="0"/>
        <w:ind w:left="284" w:hanging="284"/>
        <w:rPr>
          <w:rFonts w:cs="Times New Roman"/>
          <w:sz w:val="24"/>
        </w:rPr>
      </w:pPr>
      <w:r w:rsidRPr="009530E6">
        <w:rPr>
          <w:rFonts w:cs="Times New Roman"/>
          <w:sz w:val="24"/>
        </w:rPr>
        <w:t>Ресурсний центр з соціології, Харківський національний університет ім. В.Н.</w:t>
      </w:r>
      <w:r w:rsidR="00B476E6">
        <w:rPr>
          <w:rFonts w:cs="Times New Roman"/>
          <w:sz w:val="24"/>
        </w:rPr>
        <w:t> </w:t>
      </w:r>
      <w:r w:rsidRPr="009530E6">
        <w:rPr>
          <w:rFonts w:cs="Times New Roman"/>
          <w:sz w:val="24"/>
        </w:rPr>
        <w:t xml:space="preserve">Каразіна </w:t>
      </w:r>
      <w:r w:rsidRPr="009530E6">
        <w:rPr>
          <w:rFonts w:cs="Times New Roman"/>
          <w:color w:val="0000FF"/>
          <w:sz w:val="24"/>
        </w:rPr>
        <w:t>http:/www.sociology.kharkov.ua/</w:t>
      </w:r>
      <w:r w:rsidRPr="009530E6">
        <w:rPr>
          <w:rFonts w:cs="Times New Roman"/>
          <w:sz w:val="24"/>
        </w:rPr>
        <w:t xml:space="preserve"> (електронна бібліотека, тексти публікацій, корисні посилання)</w:t>
      </w:r>
      <w:r w:rsidR="005509E9">
        <w:rPr>
          <w:rFonts w:cs="Times New Roman"/>
          <w:sz w:val="24"/>
        </w:rPr>
        <w:t>.</w:t>
      </w:r>
    </w:p>
    <w:p w:rsidR="009530E6" w:rsidRPr="00E9353A" w:rsidRDefault="009530E6" w:rsidP="00354890">
      <w:pPr>
        <w:ind w:firstLine="709"/>
        <w:jc w:val="both"/>
        <w:rPr>
          <w:rFonts w:cs="Times New Roman"/>
          <w:sz w:val="24"/>
        </w:rPr>
      </w:pPr>
    </w:p>
    <w:sectPr w:rsidR="009530E6" w:rsidRPr="00E9353A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A5" w:rsidRDefault="003C7BA5">
      <w:r>
        <w:separator/>
      </w:r>
    </w:p>
  </w:endnote>
  <w:endnote w:type="continuationSeparator" w:id="0">
    <w:p w:rsidR="003C7BA5" w:rsidRDefault="003C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C3" w:rsidRDefault="008777C3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77C3" w:rsidRDefault="008777C3" w:rsidP="00EA3A0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C3" w:rsidRDefault="008777C3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308B">
      <w:rPr>
        <w:rStyle w:val="a6"/>
        <w:noProof/>
      </w:rPr>
      <w:t>1</w:t>
    </w:r>
    <w:r>
      <w:rPr>
        <w:rStyle w:val="a6"/>
      </w:rPr>
      <w:fldChar w:fldCharType="end"/>
    </w:r>
  </w:p>
  <w:p w:rsidR="008777C3" w:rsidRDefault="008777C3" w:rsidP="00EA3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A5" w:rsidRDefault="003C7BA5">
      <w:r>
        <w:separator/>
      </w:r>
    </w:p>
  </w:footnote>
  <w:footnote w:type="continuationSeparator" w:id="0">
    <w:p w:rsidR="003C7BA5" w:rsidRDefault="003C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24251"/>
    <w:multiLevelType w:val="hybridMultilevel"/>
    <w:tmpl w:val="47D29240"/>
    <w:lvl w:ilvl="0" w:tplc="25861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C627C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92C0F"/>
    <w:multiLevelType w:val="hybridMultilevel"/>
    <w:tmpl w:val="DB062B34"/>
    <w:lvl w:ilvl="0" w:tplc="D856EC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30F8F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7E6A81"/>
    <w:multiLevelType w:val="hybridMultilevel"/>
    <w:tmpl w:val="6A86FF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54652"/>
    <w:multiLevelType w:val="hybridMultilevel"/>
    <w:tmpl w:val="EE642F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E4141A"/>
    <w:multiLevelType w:val="hybridMultilevel"/>
    <w:tmpl w:val="C060A67C"/>
    <w:lvl w:ilvl="0" w:tplc="0422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>
    <w:nsid w:val="4B217DE6"/>
    <w:multiLevelType w:val="hybridMultilevel"/>
    <w:tmpl w:val="4B429212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15F97"/>
    <w:multiLevelType w:val="hybridMultilevel"/>
    <w:tmpl w:val="D4542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BE129A"/>
    <w:multiLevelType w:val="multilevel"/>
    <w:tmpl w:val="7FBA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 w:val="0"/>
        <w:i w:val="0"/>
      </w:rPr>
    </w:lvl>
  </w:abstractNum>
  <w:abstractNum w:abstractNumId="11">
    <w:nsid w:val="55ED3016"/>
    <w:multiLevelType w:val="hybridMultilevel"/>
    <w:tmpl w:val="EB02348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2912DF"/>
    <w:multiLevelType w:val="hybridMultilevel"/>
    <w:tmpl w:val="4990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37481"/>
    <w:multiLevelType w:val="hybridMultilevel"/>
    <w:tmpl w:val="9398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00CB3"/>
    <w:multiLevelType w:val="hybridMultilevel"/>
    <w:tmpl w:val="E2B272E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5B7EEF"/>
    <w:multiLevelType w:val="hybridMultilevel"/>
    <w:tmpl w:val="CEDA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067D5"/>
    <w:multiLevelType w:val="hybridMultilevel"/>
    <w:tmpl w:val="235497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26007B"/>
    <w:multiLevelType w:val="hybridMultilevel"/>
    <w:tmpl w:val="5EF0736C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0"/>
  </w:num>
  <w:num w:numId="6">
    <w:abstractNumId w:val="16"/>
  </w:num>
  <w:num w:numId="7">
    <w:abstractNumId w:val="15"/>
  </w:num>
  <w:num w:numId="8">
    <w:abstractNumId w:val="4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17"/>
  </w:num>
  <w:num w:numId="14">
    <w:abstractNumId w:val="7"/>
  </w:num>
  <w:num w:numId="15">
    <w:abstractNumId w:val="5"/>
  </w:num>
  <w:num w:numId="16">
    <w:abstractNumId w:val="9"/>
  </w:num>
  <w:num w:numId="17">
    <w:abstractNumId w:val="6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0F"/>
    <w:rsid w:val="00006424"/>
    <w:rsid w:val="00022B51"/>
    <w:rsid w:val="00024430"/>
    <w:rsid w:val="000374AD"/>
    <w:rsid w:val="00057529"/>
    <w:rsid w:val="000B7B92"/>
    <w:rsid w:val="000C5380"/>
    <w:rsid w:val="000C5B7C"/>
    <w:rsid w:val="000E611F"/>
    <w:rsid w:val="000F53D5"/>
    <w:rsid w:val="000F5A56"/>
    <w:rsid w:val="001104FD"/>
    <w:rsid w:val="001224E2"/>
    <w:rsid w:val="00133931"/>
    <w:rsid w:val="001551F5"/>
    <w:rsid w:val="00161CA9"/>
    <w:rsid w:val="00164ADC"/>
    <w:rsid w:val="00170F71"/>
    <w:rsid w:val="0017666F"/>
    <w:rsid w:val="001A0DB3"/>
    <w:rsid w:val="001D11AD"/>
    <w:rsid w:val="001D64FD"/>
    <w:rsid w:val="001E224B"/>
    <w:rsid w:val="001F2078"/>
    <w:rsid w:val="002065C5"/>
    <w:rsid w:val="002379C2"/>
    <w:rsid w:val="00250000"/>
    <w:rsid w:val="00272BB9"/>
    <w:rsid w:val="002B21C5"/>
    <w:rsid w:val="002C38A2"/>
    <w:rsid w:val="002D2E7D"/>
    <w:rsid w:val="002F16E6"/>
    <w:rsid w:val="002F3EE9"/>
    <w:rsid w:val="00315C57"/>
    <w:rsid w:val="00317F65"/>
    <w:rsid w:val="00344379"/>
    <w:rsid w:val="003471C6"/>
    <w:rsid w:val="00354890"/>
    <w:rsid w:val="00354B58"/>
    <w:rsid w:val="00357B06"/>
    <w:rsid w:val="0036445D"/>
    <w:rsid w:val="00377A44"/>
    <w:rsid w:val="00385A95"/>
    <w:rsid w:val="003A3DB4"/>
    <w:rsid w:val="003C7BA5"/>
    <w:rsid w:val="0040176B"/>
    <w:rsid w:val="00414473"/>
    <w:rsid w:val="0043079C"/>
    <w:rsid w:val="00445B7A"/>
    <w:rsid w:val="00452CD5"/>
    <w:rsid w:val="00455CA4"/>
    <w:rsid w:val="00460544"/>
    <w:rsid w:val="004718FF"/>
    <w:rsid w:val="004826FB"/>
    <w:rsid w:val="00482DD3"/>
    <w:rsid w:val="00497462"/>
    <w:rsid w:val="004C6074"/>
    <w:rsid w:val="004F77ED"/>
    <w:rsid w:val="00511A87"/>
    <w:rsid w:val="00520178"/>
    <w:rsid w:val="00520297"/>
    <w:rsid w:val="00522FFC"/>
    <w:rsid w:val="0052344E"/>
    <w:rsid w:val="0052420C"/>
    <w:rsid w:val="005509E9"/>
    <w:rsid w:val="005747E5"/>
    <w:rsid w:val="0057508D"/>
    <w:rsid w:val="005850DE"/>
    <w:rsid w:val="005E40D4"/>
    <w:rsid w:val="005E7ED1"/>
    <w:rsid w:val="00656542"/>
    <w:rsid w:val="0067634E"/>
    <w:rsid w:val="006866F7"/>
    <w:rsid w:val="006A61A9"/>
    <w:rsid w:val="006B1212"/>
    <w:rsid w:val="006D3CDE"/>
    <w:rsid w:val="006F0C99"/>
    <w:rsid w:val="006F6280"/>
    <w:rsid w:val="00704418"/>
    <w:rsid w:val="00726F06"/>
    <w:rsid w:val="00731193"/>
    <w:rsid w:val="0074090B"/>
    <w:rsid w:val="0074571E"/>
    <w:rsid w:val="007719F5"/>
    <w:rsid w:val="00774095"/>
    <w:rsid w:val="00781AE8"/>
    <w:rsid w:val="0078415C"/>
    <w:rsid w:val="007B04D3"/>
    <w:rsid w:val="007C421C"/>
    <w:rsid w:val="007D098F"/>
    <w:rsid w:val="007D1F43"/>
    <w:rsid w:val="007D5818"/>
    <w:rsid w:val="007E69D1"/>
    <w:rsid w:val="007E7ED8"/>
    <w:rsid w:val="007F7D2C"/>
    <w:rsid w:val="00813314"/>
    <w:rsid w:val="00821F06"/>
    <w:rsid w:val="008272EF"/>
    <w:rsid w:val="0084134B"/>
    <w:rsid w:val="008612CF"/>
    <w:rsid w:val="008777C3"/>
    <w:rsid w:val="008A6ADC"/>
    <w:rsid w:val="008B6416"/>
    <w:rsid w:val="008D28A9"/>
    <w:rsid w:val="008F507B"/>
    <w:rsid w:val="00900563"/>
    <w:rsid w:val="00902CE9"/>
    <w:rsid w:val="009159E8"/>
    <w:rsid w:val="009178EA"/>
    <w:rsid w:val="00924F3F"/>
    <w:rsid w:val="00936DA4"/>
    <w:rsid w:val="00936EC9"/>
    <w:rsid w:val="009530E6"/>
    <w:rsid w:val="0098081B"/>
    <w:rsid w:val="00980F98"/>
    <w:rsid w:val="00992058"/>
    <w:rsid w:val="009A1A30"/>
    <w:rsid w:val="009E63A2"/>
    <w:rsid w:val="00A0103F"/>
    <w:rsid w:val="00A015B7"/>
    <w:rsid w:val="00A03F3A"/>
    <w:rsid w:val="00A143CE"/>
    <w:rsid w:val="00A2381C"/>
    <w:rsid w:val="00A256E5"/>
    <w:rsid w:val="00A51710"/>
    <w:rsid w:val="00A56309"/>
    <w:rsid w:val="00A85DD8"/>
    <w:rsid w:val="00A92365"/>
    <w:rsid w:val="00A9516D"/>
    <w:rsid w:val="00AA1FB8"/>
    <w:rsid w:val="00AC1515"/>
    <w:rsid w:val="00AE317C"/>
    <w:rsid w:val="00AE3F83"/>
    <w:rsid w:val="00AE41BE"/>
    <w:rsid w:val="00AE5473"/>
    <w:rsid w:val="00AE5825"/>
    <w:rsid w:val="00AF2C83"/>
    <w:rsid w:val="00B165C7"/>
    <w:rsid w:val="00B211E4"/>
    <w:rsid w:val="00B36199"/>
    <w:rsid w:val="00B36B7F"/>
    <w:rsid w:val="00B476E6"/>
    <w:rsid w:val="00B61DE1"/>
    <w:rsid w:val="00B6204D"/>
    <w:rsid w:val="00B663DD"/>
    <w:rsid w:val="00B6692F"/>
    <w:rsid w:val="00B75C51"/>
    <w:rsid w:val="00B81B0D"/>
    <w:rsid w:val="00BB2586"/>
    <w:rsid w:val="00BF0874"/>
    <w:rsid w:val="00C11D00"/>
    <w:rsid w:val="00C17FCE"/>
    <w:rsid w:val="00C25147"/>
    <w:rsid w:val="00C41702"/>
    <w:rsid w:val="00C473ED"/>
    <w:rsid w:val="00C50EA7"/>
    <w:rsid w:val="00C60B0E"/>
    <w:rsid w:val="00C662C2"/>
    <w:rsid w:val="00C76597"/>
    <w:rsid w:val="00C87FC8"/>
    <w:rsid w:val="00C96A09"/>
    <w:rsid w:val="00CA67BE"/>
    <w:rsid w:val="00CA7C8B"/>
    <w:rsid w:val="00CC0850"/>
    <w:rsid w:val="00CC3F9D"/>
    <w:rsid w:val="00CC6F53"/>
    <w:rsid w:val="00CD2C0B"/>
    <w:rsid w:val="00D029C4"/>
    <w:rsid w:val="00D246A7"/>
    <w:rsid w:val="00D362D9"/>
    <w:rsid w:val="00D42B35"/>
    <w:rsid w:val="00D5084B"/>
    <w:rsid w:val="00D50915"/>
    <w:rsid w:val="00D64300"/>
    <w:rsid w:val="00D656ED"/>
    <w:rsid w:val="00D70C83"/>
    <w:rsid w:val="00D74950"/>
    <w:rsid w:val="00D75E09"/>
    <w:rsid w:val="00DA248F"/>
    <w:rsid w:val="00DA687B"/>
    <w:rsid w:val="00DB6A67"/>
    <w:rsid w:val="00DB6D70"/>
    <w:rsid w:val="00DC0F39"/>
    <w:rsid w:val="00E00ED8"/>
    <w:rsid w:val="00E01C35"/>
    <w:rsid w:val="00E03790"/>
    <w:rsid w:val="00E15140"/>
    <w:rsid w:val="00E24255"/>
    <w:rsid w:val="00E318F1"/>
    <w:rsid w:val="00E36D02"/>
    <w:rsid w:val="00E47039"/>
    <w:rsid w:val="00E73109"/>
    <w:rsid w:val="00E8505E"/>
    <w:rsid w:val="00E85388"/>
    <w:rsid w:val="00E90964"/>
    <w:rsid w:val="00E9353A"/>
    <w:rsid w:val="00EA3A0F"/>
    <w:rsid w:val="00ED7A35"/>
    <w:rsid w:val="00EE1BD1"/>
    <w:rsid w:val="00EF2E9E"/>
    <w:rsid w:val="00EF308B"/>
    <w:rsid w:val="00F701EC"/>
    <w:rsid w:val="00F751AD"/>
    <w:rsid w:val="00FC36C7"/>
    <w:rsid w:val="00FD1385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Body Text"/>
    <w:basedOn w:val="a"/>
    <w:link w:val="a8"/>
    <w:rsid w:val="00D70C83"/>
    <w:pPr>
      <w:spacing w:after="120"/>
    </w:pPr>
  </w:style>
  <w:style w:type="character" w:customStyle="1" w:styleId="a8">
    <w:name w:val="Основной текст Знак"/>
    <w:link w:val="a7"/>
    <w:rsid w:val="00D70C83"/>
    <w:rPr>
      <w:rFonts w:cs="Calibri"/>
      <w:sz w:val="28"/>
      <w:szCs w:val="24"/>
      <w:lang w:eastAsia="ar-SA"/>
    </w:rPr>
  </w:style>
  <w:style w:type="paragraph" w:styleId="a9">
    <w:name w:val="footnote text"/>
    <w:basedOn w:val="a"/>
    <w:link w:val="aa"/>
    <w:rsid w:val="00D70C83"/>
    <w:rPr>
      <w:sz w:val="20"/>
      <w:szCs w:val="20"/>
    </w:rPr>
  </w:style>
  <w:style w:type="character" w:customStyle="1" w:styleId="aa">
    <w:name w:val="Текст сноски Знак"/>
    <w:link w:val="a9"/>
    <w:rsid w:val="00D70C83"/>
    <w:rPr>
      <w:rFonts w:cs="Calibri"/>
      <w:lang w:eastAsia="ar-SA"/>
    </w:rPr>
  </w:style>
  <w:style w:type="paragraph" w:customStyle="1" w:styleId="ab">
    <w:name w:val="Содержимое таблицы"/>
    <w:basedOn w:val="a"/>
    <w:rsid w:val="00D70C8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210">
    <w:name w:val="Основной текст 21"/>
    <w:basedOn w:val="a7"/>
    <w:rsid w:val="00D70C83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paragraph" w:styleId="ac">
    <w:name w:val="Normal (Web)"/>
    <w:basedOn w:val="a"/>
    <w:uiPriority w:val="99"/>
    <w:rsid w:val="00CC3F9D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d">
    <w:name w:val="Hyperlink"/>
    <w:uiPriority w:val="99"/>
    <w:unhideWhenUsed/>
    <w:rsid w:val="00CC3F9D"/>
    <w:rPr>
      <w:color w:val="0000FF"/>
      <w:u w:val="single"/>
    </w:rPr>
  </w:style>
  <w:style w:type="character" w:styleId="ae">
    <w:name w:val="Emphasis"/>
    <w:uiPriority w:val="20"/>
    <w:qFormat/>
    <w:rsid w:val="00170F71"/>
    <w:rPr>
      <w:i/>
      <w:iCs/>
    </w:rPr>
  </w:style>
  <w:style w:type="paragraph" w:styleId="af">
    <w:name w:val="List Paragraph"/>
    <w:basedOn w:val="a"/>
    <w:uiPriority w:val="34"/>
    <w:qFormat/>
    <w:rsid w:val="00980F98"/>
    <w:pPr>
      <w:ind w:left="720"/>
      <w:contextualSpacing/>
    </w:pPr>
  </w:style>
  <w:style w:type="paragraph" w:customStyle="1" w:styleId="Iauiue">
    <w:name w:val="Iau?iue"/>
    <w:rsid w:val="0084134B"/>
    <w:pPr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Body Text"/>
    <w:basedOn w:val="a"/>
    <w:link w:val="a8"/>
    <w:rsid w:val="00D70C83"/>
    <w:pPr>
      <w:spacing w:after="120"/>
    </w:pPr>
  </w:style>
  <w:style w:type="character" w:customStyle="1" w:styleId="a8">
    <w:name w:val="Основной текст Знак"/>
    <w:link w:val="a7"/>
    <w:rsid w:val="00D70C83"/>
    <w:rPr>
      <w:rFonts w:cs="Calibri"/>
      <w:sz w:val="28"/>
      <w:szCs w:val="24"/>
      <w:lang w:eastAsia="ar-SA"/>
    </w:rPr>
  </w:style>
  <w:style w:type="paragraph" w:styleId="a9">
    <w:name w:val="footnote text"/>
    <w:basedOn w:val="a"/>
    <w:link w:val="aa"/>
    <w:rsid w:val="00D70C83"/>
    <w:rPr>
      <w:sz w:val="20"/>
      <w:szCs w:val="20"/>
    </w:rPr>
  </w:style>
  <w:style w:type="character" w:customStyle="1" w:styleId="aa">
    <w:name w:val="Текст сноски Знак"/>
    <w:link w:val="a9"/>
    <w:rsid w:val="00D70C83"/>
    <w:rPr>
      <w:rFonts w:cs="Calibri"/>
      <w:lang w:eastAsia="ar-SA"/>
    </w:rPr>
  </w:style>
  <w:style w:type="paragraph" w:customStyle="1" w:styleId="ab">
    <w:name w:val="Содержимое таблицы"/>
    <w:basedOn w:val="a"/>
    <w:rsid w:val="00D70C8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210">
    <w:name w:val="Основной текст 21"/>
    <w:basedOn w:val="a7"/>
    <w:rsid w:val="00D70C83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paragraph" w:styleId="ac">
    <w:name w:val="Normal (Web)"/>
    <w:basedOn w:val="a"/>
    <w:uiPriority w:val="99"/>
    <w:rsid w:val="00CC3F9D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d">
    <w:name w:val="Hyperlink"/>
    <w:uiPriority w:val="99"/>
    <w:unhideWhenUsed/>
    <w:rsid w:val="00CC3F9D"/>
    <w:rPr>
      <w:color w:val="0000FF"/>
      <w:u w:val="single"/>
    </w:rPr>
  </w:style>
  <w:style w:type="character" w:styleId="ae">
    <w:name w:val="Emphasis"/>
    <w:uiPriority w:val="20"/>
    <w:qFormat/>
    <w:rsid w:val="00170F71"/>
    <w:rPr>
      <w:i/>
      <w:iCs/>
    </w:rPr>
  </w:style>
  <w:style w:type="paragraph" w:styleId="af">
    <w:name w:val="List Paragraph"/>
    <w:basedOn w:val="a"/>
    <w:uiPriority w:val="34"/>
    <w:qFormat/>
    <w:rsid w:val="00980F98"/>
    <w:pPr>
      <w:ind w:left="720"/>
      <w:contextualSpacing/>
    </w:pPr>
  </w:style>
  <w:style w:type="paragraph" w:customStyle="1" w:styleId="Iauiue">
    <w:name w:val="Iau?iue"/>
    <w:rsid w:val="0084134B"/>
    <w:pPr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texpert.com.ua/Articles/Articles_212.html" TargetMode="External"/><Relationship Id="rId13" Type="http://schemas.openxmlformats.org/officeDocument/2006/relationships/hyperlink" Target="http://soc.lib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oc.lib.ru/" TargetMode="External"/><Relationship Id="rId17" Type="http://schemas.openxmlformats.org/officeDocument/2006/relationships/hyperlink" Target="http://ecsocman.h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csocman.hse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dss.org.ua/monografii/Lud_rozvitok_201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v.gov.ua/" TargetMode="External"/><Relationship Id="rId10" Type="http://schemas.openxmlformats.org/officeDocument/2006/relationships/hyperlink" Target="http://www.hrm21.ru/rus/actual/?action=show&amp;id=402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lobecsi.ru/Articles/2007/Kapterev2.pdf" TargetMode="External"/><Relationship Id="rId14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1439</Words>
  <Characters>10380</Characters>
  <Application>Microsoft Office Word</Application>
  <DocSecurity>0</DocSecurity>
  <Lines>1153</Lines>
  <Paragraphs>695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ІМЕНІ ТАРАСА ШЕВЧЕНКА</vt:lpstr>
    </vt:vector>
  </TitlesOfParts>
  <Company>RePack by SPecialiST</Company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леново</dc:creator>
  <cp:lastModifiedBy>RePack by Diakov</cp:lastModifiedBy>
  <cp:revision>5</cp:revision>
  <dcterms:created xsi:type="dcterms:W3CDTF">2018-05-23T06:33:00Z</dcterms:created>
  <dcterms:modified xsi:type="dcterms:W3CDTF">2018-06-18T18:57:00Z</dcterms:modified>
</cp:coreProperties>
</file>